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51844" w14:textId="77777777" w:rsidR="007B61C8" w:rsidRDefault="00AD6F09">
      <w:pPr>
        <w:pStyle w:val="SubdocumentTitle"/>
      </w:pPr>
      <w:bookmarkStart w:id="0" w:name="_Toc256000000"/>
      <w:r>
        <w:t>Bestek</w:t>
      </w:r>
      <w:bookmarkEnd w:id="0"/>
    </w:p>
    <w:p w14:paraId="3AF0AE76" w14:textId="77777777" w:rsidR="007B61C8" w:rsidRDefault="00AD6F09">
      <w:pPr>
        <w:jc w:val="left"/>
      </w:pPr>
      <w:r>
        <w:rPr>
          <w:b/>
        </w:rPr>
        <w:t>VOORWERP VAN DE OPDRACHT:</w:t>
      </w:r>
    </w:p>
    <w:p w14:paraId="3E61C2D4" w14:textId="15E520A3" w:rsidR="007B61C8" w:rsidRDefault="00AD6F09">
      <w:pPr>
        <w:pStyle w:val="Body1"/>
        <w:keepLines w:val="0"/>
        <w:spacing w:before="284" w:after="170"/>
        <w:jc w:val="left"/>
      </w:pPr>
      <w:r>
        <w:t xml:space="preserve">Raamovereenkomst voor het leveren van bereide </w:t>
      </w:r>
      <w:r w:rsidRPr="00CF4F8E">
        <w:t xml:space="preserve">schoolmaaltijden </w:t>
      </w:r>
      <w:r w:rsidR="0068302F" w:rsidRPr="00EB2C93">
        <w:rPr>
          <w:color w:val="auto"/>
        </w:rPr>
        <w:t>en aanverwanten</w:t>
      </w:r>
      <w:r w:rsidR="0068302F" w:rsidRPr="00CF4F8E">
        <w:t xml:space="preserve"> </w:t>
      </w:r>
      <w:r w:rsidRPr="00CF4F8E">
        <w:t>die</w:t>
      </w:r>
      <w:r>
        <w:t xml:space="preserve"> warm en/of koud (koude lijn) geleverd worden.</w:t>
      </w:r>
    </w:p>
    <w:p w14:paraId="477C1050" w14:textId="77777777" w:rsidR="007B61C8" w:rsidRDefault="00AD6F09">
      <w:pPr>
        <w:jc w:val="left"/>
      </w:pPr>
      <w:r>
        <w:rPr>
          <w:b/>
        </w:rPr>
        <w:t>REFERENTIE VAN DE OPDRACHT:</w:t>
      </w:r>
    </w:p>
    <w:p w14:paraId="7D8AA9F8" w14:textId="77777777" w:rsidR="007B61C8" w:rsidRDefault="00AD6F09">
      <w:pPr>
        <w:pStyle w:val="Body1"/>
        <w:keepLines w:val="0"/>
        <w:spacing w:before="284" w:after="170"/>
        <w:jc w:val="left"/>
      </w:pPr>
      <w:r>
        <w:t>DOKO-2021-AW002</w:t>
      </w:r>
    </w:p>
    <w:p w14:paraId="4BA79849" w14:textId="77777777" w:rsidR="007B61C8" w:rsidRDefault="00AD6F09">
      <w:pPr>
        <w:jc w:val="left"/>
      </w:pPr>
      <w:r>
        <w:rPr>
          <w:b/>
        </w:rPr>
        <w:t>TYPE OPDRACHT:</w:t>
      </w:r>
    </w:p>
    <w:p w14:paraId="778A18D5" w14:textId="77777777" w:rsidR="007B61C8" w:rsidRDefault="00AD6F09">
      <w:pPr>
        <w:pStyle w:val="Body1"/>
        <w:keepLines w:val="0"/>
        <w:spacing w:before="284" w:after="170"/>
        <w:jc w:val="left"/>
      </w:pPr>
      <w:r>
        <w:t>Overheidsopdracht voor Leveringen</w:t>
      </w:r>
    </w:p>
    <w:p w14:paraId="07E7AE4D" w14:textId="77777777" w:rsidR="007B61C8" w:rsidRDefault="00AD6F09">
      <w:pPr>
        <w:jc w:val="left"/>
      </w:pPr>
      <w:r>
        <w:rPr>
          <w:b/>
        </w:rPr>
        <w:t>AANBESTEDENDE OVERHEID:</w:t>
      </w:r>
    </w:p>
    <w:p w14:paraId="5E166A75" w14:textId="77777777" w:rsidR="007B61C8" w:rsidRDefault="00AD6F09">
      <w:pPr>
        <w:pStyle w:val="Body1"/>
        <w:keepLines w:val="0"/>
        <w:spacing w:before="284" w:after="170"/>
        <w:jc w:val="left"/>
      </w:pPr>
      <w:r>
        <w:t>vzw Diensten ter Ondersteuning van het Katholiek Onderwijs (vzw DOKO)</w:t>
      </w:r>
    </w:p>
    <w:p w14:paraId="1CFEE3F9" w14:textId="77777777" w:rsidR="007B61C8" w:rsidRDefault="00AD6F09">
      <w:pPr>
        <w:pStyle w:val="Body1"/>
        <w:keepLines w:val="0"/>
        <w:spacing w:before="284" w:after="170"/>
        <w:jc w:val="left"/>
      </w:pPr>
      <w:proofErr w:type="spellStart"/>
      <w:r>
        <w:t>Guimardstraat</w:t>
      </w:r>
      <w:proofErr w:type="spellEnd"/>
      <w:r>
        <w:t xml:space="preserve"> - 1040 Brussel</w:t>
      </w:r>
    </w:p>
    <w:p w14:paraId="797C7649" w14:textId="77777777" w:rsidR="007B61C8" w:rsidRPr="00C24C80" w:rsidRDefault="00AD6F09">
      <w:pPr>
        <w:pStyle w:val="Body1"/>
        <w:keepLines w:val="0"/>
        <w:spacing w:before="284" w:after="170"/>
        <w:jc w:val="left"/>
        <w:rPr>
          <w:lang w:val="nl-BE"/>
        </w:rPr>
      </w:pPr>
      <w:r w:rsidRPr="00C24C80">
        <w:rPr>
          <w:lang w:val="nl-BE"/>
        </w:rPr>
        <w:t>KBO: BE 0407.693.968</w:t>
      </w:r>
    </w:p>
    <w:p w14:paraId="36D2BC84" w14:textId="77777777" w:rsidR="007B61C8" w:rsidRPr="00C24C80" w:rsidRDefault="00AD6F09">
      <w:pPr>
        <w:pStyle w:val="Body1"/>
        <w:keepLines w:val="0"/>
        <w:spacing w:before="284" w:after="170"/>
        <w:jc w:val="left"/>
        <w:rPr>
          <w:lang w:val="nl-BE"/>
        </w:rPr>
      </w:pPr>
      <w:r w:rsidRPr="00C24C80">
        <w:rPr>
          <w:lang w:val="nl-BE"/>
        </w:rPr>
        <w:t>https://www.doko.be/</w:t>
      </w:r>
    </w:p>
    <w:p w14:paraId="4D96E04E" w14:textId="77777777" w:rsidR="007B61C8" w:rsidRDefault="00AD6F09">
      <w:pPr>
        <w:pStyle w:val="Body1"/>
        <w:keepLines w:val="0"/>
        <w:spacing w:before="284" w:after="170"/>
        <w:jc w:val="left"/>
      </w:pPr>
      <w:r>
        <w:t>Contactpersoon: Ann Walterus</w:t>
      </w:r>
    </w:p>
    <w:p w14:paraId="3027EDB3" w14:textId="77777777" w:rsidR="007B61C8" w:rsidRDefault="00AD6F09">
      <w:pPr>
        <w:pStyle w:val="Body1"/>
        <w:keepLines w:val="0"/>
        <w:spacing w:before="284" w:after="170"/>
        <w:jc w:val="left"/>
      </w:pPr>
      <w:proofErr w:type="spellStart"/>
      <w:r>
        <w:t>ann.walterus@katholiekonderwijs.vlaanderen</w:t>
      </w:r>
      <w:proofErr w:type="spellEnd"/>
    </w:p>
    <w:p w14:paraId="06D6ABF2" w14:textId="77777777" w:rsidR="007B61C8" w:rsidRDefault="00AD6F09">
      <w:pPr>
        <w:pStyle w:val="Body1"/>
        <w:keepLines w:val="0"/>
        <w:spacing w:before="284" w:after="170"/>
        <w:jc w:val="left"/>
      </w:pPr>
      <w:r>
        <w:t>02/507 06 79</w:t>
      </w:r>
    </w:p>
    <w:p w14:paraId="748F1410" w14:textId="77777777" w:rsidR="007B61C8" w:rsidRDefault="00AD6F09">
      <w:pPr>
        <w:jc w:val="left"/>
      </w:pPr>
      <w:r>
        <w:rPr>
          <w:b/>
        </w:rPr>
        <w:t>PLAATSINGSPROCEDURE</w:t>
      </w:r>
      <w:r>
        <w:t>:</w:t>
      </w:r>
    </w:p>
    <w:p w14:paraId="3001B003" w14:textId="77777777" w:rsidR="007B61C8" w:rsidRDefault="00AD6F09">
      <w:pPr>
        <w:pStyle w:val="Body1"/>
        <w:keepLines w:val="0"/>
        <w:spacing w:before="284" w:after="170"/>
        <w:jc w:val="left"/>
      </w:pPr>
      <w:r>
        <w:t>openbare procedure, met Europese bekendmaking.</w:t>
      </w:r>
    </w:p>
    <w:p w14:paraId="4BCA22DA" w14:textId="77777777" w:rsidR="007B61C8" w:rsidRDefault="00AD6F09">
      <w:pPr>
        <w:jc w:val="left"/>
      </w:pPr>
      <w:r>
        <w:rPr>
          <w:b/>
        </w:rPr>
        <w:t>DE UITERSTE DATUM VOOR DE ONTVANGST VAN DE OFFERTES:</w:t>
      </w:r>
    </w:p>
    <w:p w14:paraId="24A7F524" w14:textId="511332F0" w:rsidR="007B61C8" w:rsidRDefault="00AD6F09">
      <w:pPr>
        <w:pStyle w:val="Body1"/>
        <w:keepLines w:val="0"/>
        <w:spacing w:before="284" w:after="170"/>
        <w:jc w:val="left"/>
      </w:pPr>
      <w:r w:rsidRPr="001F67C2">
        <w:t>uiterste-indieningsdatum</w:t>
      </w:r>
      <w:r w:rsidR="00F537BE">
        <w:t>:</w:t>
      </w:r>
      <w:r w:rsidR="001F67C2">
        <w:t xml:space="preserve"> 4 oktober</w:t>
      </w:r>
      <w:r>
        <w:t xml:space="preserve"> om </w:t>
      </w:r>
      <w:r w:rsidR="001F67C2">
        <w:t>10</w:t>
      </w:r>
      <w:r>
        <w:t xml:space="preserve"> uur</w:t>
      </w:r>
    </w:p>
    <w:p w14:paraId="5A7427CA" w14:textId="77777777" w:rsidR="007B61C8" w:rsidRDefault="00AD6F09">
      <w:pPr>
        <w:pStyle w:val="Body1"/>
        <w:keepLines w:val="0"/>
        <w:spacing w:before="284" w:after="170"/>
        <w:jc w:val="left"/>
      </w:pPr>
      <w:r>
        <w:t>De offertes moeten elektronisch worden ingediend via</w:t>
      </w:r>
      <w:r>
        <w:rPr>
          <w:b/>
        </w:rPr>
        <w:t xml:space="preserve"> e-</w:t>
      </w:r>
      <w:proofErr w:type="spellStart"/>
      <w:r>
        <w:rPr>
          <w:b/>
        </w:rPr>
        <w:t>tendering</w:t>
      </w:r>
      <w:proofErr w:type="spellEnd"/>
      <w:r>
        <w:rPr>
          <w:b/>
        </w:rPr>
        <w:t>:</w:t>
      </w:r>
      <w:r>
        <w:t xml:space="preserve"> </w:t>
      </w:r>
      <w:hyperlink r:id="rId8" w:history="1">
        <w:r>
          <w:rPr>
            <w:rStyle w:val="Hyperlink"/>
          </w:rPr>
          <w:t>https://eten.publicprocurement.be/</w:t>
        </w:r>
      </w:hyperlink>
      <w:r>
        <w:t>.</w:t>
      </w:r>
    </w:p>
    <w:p w14:paraId="352755B0" w14:textId="77777777" w:rsidR="007B61C8" w:rsidRDefault="00AD6F09">
      <w:pPr>
        <w:jc w:val="left"/>
      </w:pPr>
      <w:r>
        <w:rPr>
          <w:b/>
        </w:rPr>
        <w:t>INLICHTINGEN</w:t>
      </w:r>
      <w:r>
        <w:t>:</w:t>
      </w:r>
    </w:p>
    <w:p w14:paraId="410F0A98" w14:textId="77777777" w:rsidR="007B61C8" w:rsidRDefault="00AD6F09">
      <w:pPr>
        <w:pStyle w:val="Body1"/>
        <w:keepLines w:val="0"/>
        <w:spacing w:before="284" w:after="170"/>
        <w:jc w:val="left"/>
      </w:pPr>
      <w:r>
        <w:t>De inschrijvers kunnen over deze opdracht vragen stellen tot uiterlijk 12 dagen voor de uiterste datum voor de ontvangst van de offertes.</w:t>
      </w:r>
    </w:p>
    <w:p w14:paraId="791631E5" w14:textId="77777777" w:rsidR="007B61C8" w:rsidRDefault="00AD6F09">
      <w:pPr>
        <w:pStyle w:val="Body1"/>
        <w:keepLines w:val="0"/>
        <w:spacing w:before="284" w:after="170"/>
        <w:jc w:val="left"/>
      </w:pPr>
      <w:r>
        <w:t>Vergissingen en/of onzorgvuldigheden in dit bestek dienen voor de voormelde datum gemeld te worden aan de aanbestedende overheid.</w:t>
      </w:r>
    </w:p>
    <w:p w14:paraId="638525BC" w14:textId="77777777" w:rsidR="007B61C8" w:rsidRDefault="00AD6F09">
      <w:pPr>
        <w:jc w:val="left"/>
      </w:pPr>
      <w:r>
        <w:rPr>
          <w:b/>
        </w:rPr>
        <w:t>FORUM</w:t>
      </w:r>
      <w:r>
        <w:t>:</w:t>
      </w:r>
    </w:p>
    <w:p w14:paraId="06058DC5" w14:textId="77777777" w:rsidR="007B61C8" w:rsidRDefault="00AD6F09">
      <w:pPr>
        <w:pStyle w:val="Body1"/>
        <w:keepLines w:val="0"/>
        <w:spacing w:before="284" w:after="170"/>
        <w:jc w:val="left"/>
      </w:pPr>
      <w:r>
        <w:t>Voor inlichtingen betreffende deze plaatsingsprocedure kan contact worden opgenomen met de voormelde contactpersoon van de aanbestedende overheid via het forum van e-</w:t>
      </w:r>
      <w:proofErr w:type="spellStart"/>
      <w:r>
        <w:t>notification</w:t>
      </w:r>
      <w:proofErr w:type="spellEnd"/>
      <w:r>
        <w:t>.</w:t>
      </w:r>
    </w:p>
    <w:p w14:paraId="1E1C6455" w14:textId="77777777" w:rsidR="007B61C8" w:rsidRDefault="00AD6F09">
      <w:pPr>
        <w:pStyle w:val="Body1"/>
        <w:keepLines w:val="0"/>
        <w:spacing w:before="284" w:after="170"/>
        <w:jc w:val="left"/>
      </w:pPr>
      <w:r>
        <w:lastRenderedPageBreak/>
        <w:t>U kan het forum raadplegen door in te loggen op e-</w:t>
      </w:r>
      <w:proofErr w:type="spellStart"/>
      <w:r>
        <w:t>notification</w:t>
      </w:r>
      <w:proofErr w:type="spellEnd"/>
      <w:r>
        <w:t>, het dossier voor deze opdracht op te zoeken en op de knop “forum tonen” te klikken.</w:t>
      </w:r>
    </w:p>
    <w:p w14:paraId="4241D956" w14:textId="77777777" w:rsidR="007B61C8" w:rsidRDefault="00AD6F09">
      <w:pPr>
        <w:pStyle w:val="Body1"/>
        <w:keepLines w:val="0"/>
        <w:spacing w:before="284" w:after="170"/>
        <w:jc w:val="left"/>
      </w:pPr>
      <w:r>
        <w:t>Het forum is open vanaf de datum van publicatie tot uiterlijk 12 dagen voor de uiterste datum voor de ontvangst van de offertes.</w:t>
      </w:r>
    </w:p>
    <w:p w14:paraId="733B8484" w14:textId="77777777" w:rsidR="007B61C8" w:rsidRDefault="00AD6F09">
      <w:pPr>
        <w:pStyle w:val="Body1"/>
        <w:keepLines w:val="0"/>
        <w:spacing w:before="284" w:after="170"/>
        <w:jc w:val="left"/>
      </w:pPr>
      <w:r>
        <w:t>De gestelde vragen worden door de aanbestedende overheid beantwoord via het forum, waar zij voor alle inschrijvers zichtbaar zijn. De antwoorden gegeven op het forum maken integraal deel uit van de opdrachtdocumenten. Zo nodig kan een overzicht van alle vragen en antwoorden gepubliceerd worden op e-</w:t>
      </w:r>
      <w:proofErr w:type="spellStart"/>
      <w:r>
        <w:t>notification</w:t>
      </w:r>
      <w:proofErr w:type="spellEnd"/>
      <w:r>
        <w:t>.</w:t>
      </w:r>
    </w:p>
    <w:p w14:paraId="4D57B8B5" w14:textId="77777777" w:rsidR="007B61C8" w:rsidRDefault="00AD6F09">
      <w:pPr>
        <w:pStyle w:val="Body1"/>
        <w:keepLines w:val="0"/>
        <w:spacing w:before="284" w:after="170"/>
        <w:jc w:val="left"/>
      </w:pPr>
      <w:r>
        <w:t>De vragen worden anoniem weergegeven op het forum. Tip: vermeld geen contactgegevens in uw vraag zelf. De aanbestedende overheid ziet automatisch de contactgegevens van de vraagsteller.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B61C8" w14:paraId="2ED4A92E" w14:textId="77777777">
        <w:trPr>
          <w:cantSplit/>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3955E23A" w14:textId="77777777" w:rsidR="007B61C8" w:rsidRDefault="00AD6F09">
            <w:pPr>
              <w:pStyle w:val="Body1"/>
              <w:keepNext/>
              <w:keepLines w:val="0"/>
              <w:spacing w:before="284" w:after="170"/>
            </w:pPr>
            <w:r>
              <w:rPr>
                <w:b/>
              </w:rPr>
              <w:t>AFWIJKINGEN VAN HET KB UITVOERING</w:t>
            </w:r>
            <w:r>
              <w:br/>
              <w:t>De aard van de opdracht verantwoordt een aantal afwijkingen op de bepalingen van het KB Uitvoering. De motivering voor die afwijkingen wordt, voor zover vereist, opgenomen onder het betreffende artikel.</w:t>
            </w:r>
            <w:r>
              <w:br/>
            </w:r>
            <w:r>
              <w:br/>
              <w:t>Er wordt afgeweken van de volgende artikelen: 38/11, 50,127.</w:t>
            </w:r>
          </w:p>
        </w:tc>
      </w:tr>
    </w:tbl>
    <w:p w14:paraId="2F6B28F2" w14:textId="77777777" w:rsidR="007B61C8" w:rsidRDefault="00AD6F09">
      <w:pPr>
        <w:spacing w:after="0" w:line="200" w:lineRule="auto"/>
      </w:pPr>
      <w:r>
        <w:t xml:space="preserve"> </w:t>
      </w:r>
    </w:p>
    <w:p w14:paraId="3D0EA095" w14:textId="77777777" w:rsidR="007B61C8" w:rsidRDefault="00AD6F09">
      <w:pPr>
        <w:spacing w:after="400"/>
        <w:jc w:val="center"/>
        <w:rPr>
          <w:b/>
          <w:sz w:val="28"/>
        </w:rPr>
      </w:pPr>
      <w:r>
        <w:rPr>
          <w:b/>
          <w:sz w:val="28"/>
        </w:rPr>
        <w:t>Inhoudsopgave</w:t>
      </w:r>
    </w:p>
    <w:p w14:paraId="753357B5" w14:textId="065E85C6" w:rsidR="007B61C8" w:rsidRDefault="00AD6F09">
      <w:pPr>
        <w:pStyle w:val="Inhopg1"/>
        <w:tabs>
          <w:tab w:val="right" w:leader="dot" w:pos="9628"/>
        </w:tabs>
        <w:rPr>
          <w:rFonts w:asciiTheme="minorHAnsi" w:hAnsiTheme="minorHAnsi"/>
          <w:noProof/>
          <w:sz w:val="22"/>
        </w:rPr>
      </w:pPr>
      <w:r>
        <w:rPr>
          <w:b/>
          <w:sz w:val="28"/>
        </w:rPr>
        <w:fldChar w:fldCharType="begin"/>
      </w:r>
      <w:r>
        <w:rPr>
          <w:b/>
          <w:sz w:val="28"/>
        </w:rPr>
        <w:instrText>TOC \h \z \t "Subdocument Title,1,Heading 1 title,2,Heading 2 title,3"</w:instrText>
      </w:r>
      <w:r>
        <w:rPr>
          <w:b/>
          <w:sz w:val="28"/>
        </w:rPr>
        <w:fldChar w:fldCharType="separate"/>
      </w:r>
      <w:hyperlink w:anchor="_Toc256000000" w:history="1">
        <w:r>
          <w:rPr>
            <w:rStyle w:val="Hyperlink"/>
          </w:rPr>
          <w:t>Bestek</w:t>
        </w:r>
        <w:r>
          <w:tab/>
        </w:r>
        <w:r>
          <w:fldChar w:fldCharType="begin"/>
        </w:r>
        <w:r>
          <w:instrText xml:space="preserve"> PAGEREF _Toc256000000 \h </w:instrText>
        </w:r>
        <w:r>
          <w:fldChar w:fldCharType="separate"/>
        </w:r>
        <w:r w:rsidR="00D03C41">
          <w:rPr>
            <w:noProof/>
          </w:rPr>
          <w:t>1</w:t>
        </w:r>
        <w:r>
          <w:fldChar w:fldCharType="end"/>
        </w:r>
      </w:hyperlink>
    </w:p>
    <w:p w14:paraId="4DB8A3F4" w14:textId="1221575C" w:rsidR="007B61C8" w:rsidRDefault="00392700">
      <w:pPr>
        <w:pStyle w:val="Inhopg1"/>
        <w:tabs>
          <w:tab w:val="right" w:leader="dot" w:pos="9628"/>
        </w:tabs>
        <w:rPr>
          <w:rFonts w:asciiTheme="minorHAnsi" w:hAnsiTheme="minorHAnsi"/>
          <w:noProof/>
          <w:sz w:val="22"/>
        </w:rPr>
      </w:pPr>
      <w:hyperlink w:anchor="_Toc256000001" w:history="1">
        <w:r w:rsidR="00AD6F09">
          <w:rPr>
            <w:rStyle w:val="Hyperlink"/>
          </w:rPr>
          <w:t>DEEL I. Administratieve bepalingen</w:t>
        </w:r>
        <w:r w:rsidR="00AD6F09">
          <w:tab/>
        </w:r>
        <w:r w:rsidR="00AD6F09">
          <w:fldChar w:fldCharType="begin"/>
        </w:r>
        <w:r w:rsidR="00AD6F09">
          <w:instrText xml:space="preserve"> PAGEREF _Toc256000001 \h </w:instrText>
        </w:r>
        <w:r w:rsidR="00AD6F09">
          <w:fldChar w:fldCharType="separate"/>
        </w:r>
        <w:r w:rsidR="00D03C41">
          <w:rPr>
            <w:noProof/>
          </w:rPr>
          <w:t>7</w:t>
        </w:r>
        <w:r w:rsidR="00AD6F09">
          <w:fldChar w:fldCharType="end"/>
        </w:r>
      </w:hyperlink>
    </w:p>
    <w:p w14:paraId="3F76A261" w14:textId="2323354D" w:rsidR="007B61C8" w:rsidRDefault="00392700" w:rsidP="00685A22">
      <w:pPr>
        <w:pStyle w:val="Inhopg2"/>
        <w:rPr>
          <w:rFonts w:asciiTheme="minorHAnsi" w:hAnsiTheme="minorHAnsi"/>
          <w:noProof/>
          <w:sz w:val="22"/>
        </w:rPr>
      </w:pPr>
      <w:hyperlink w:anchor="_Toc256000002" w:history="1">
        <w:r w:rsidR="00AD6F09">
          <w:rPr>
            <w:rStyle w:val="Hyperlink"/>
          </w:rPr>
          <w:t>1.</w:t>
        </w:r>
        <w:r w:rsidR="00AD6F09">
          <w:rPr>
            <w:rFonts w:asciiTheme="minorHAnsi" w:hAnsiTheme="minorHAnsi"/>
            <w:noProof/>
            <w:sz w:val="22"/>
          </w:rPr>
          <w:tab/>
        </w:r>
        <w:r w:rsidR="00AD6F09">
          <w:rPr>
            <w:rStyle w:val="Hyperlink"/>
          </w:rPr>
          <w:t>Aanbestedende overheid</w:t>
        </w:r>
        <w:r w:rsidR="00AD6F09">
          <w:tab/>
        </w:r>
        <w:r w:rsidR="00AD6F09">
          <w:fldChar w:fldCharType="begin"/>
        </w:r>
        <w:r w:rsidR="00AD6F09">
          <w:instrText xml:space="preserve"> PAGEREF _Toc256000002 \h </w:instrText>
        </w:r>
        <w:r w:rsidR="00AD6F09">
          <w:fldChar w:fldCharType="separate"/>
        </w:r>
        <w:r w:rsidR="00D03C41">
          <w:rPr>
            <w:noProof/>
          </w:rPr>
          <w:t>7</w:t>
        </w:r>
        <w:r w:rsidR="00AD6F09">
          <w:fldChar w:fldCharType="end"/>
        </w:r>
      </w:hyperlink>
    </w:p>
    <w:p w14:paraId="45403BCE" w14:textId="2CB70854" w:rsidR="007B61C8" w:rsidRDefault="00392700">
      <w:pPr>
        <w:pStyle w:val="Inhopg3"/>
        <w:tabs>
          <w:tab w:val="left" w:pos="1100"/>
          <w:tab w:val="right" w:leader="dot" w:pos="9628"/>
        </w:tabs>
        <w:rPr>
          <w:rFonts w:asciiTheme="minorHAnsi" w:hAnsiTheme="minorHAnsi"/>
          <w:noProof/>
          <w:sz w:val="22"/>
        </w:rPr>
      </w:pPr>
      <w:hyperlink w:anchor="_Toc256000003" w:history="1">
        <w:r w:rsidR="00AD6F09">
          <w:rPr>
            <w:rStyle w:val="Hyperlink"/>
          </w:rPr>
          <w:t>1.1.</w:t>
        </w:r>
        <w:r w:rsidR="00AD6F09">
          <w:rPr>
            <w:rFonts w:asciiTheme="minorHAnsi" w:hAnsiTheme="minorHAnsi"/>
            <w:noProof/>
            <w:sz w:val="22"/>
          </w:rPr>
          <w:tab/>
        </w:r>
        <w:r w:rsidR="00AD6F09">
          <w:rPr>
            <w:rStyle w:val="Hyperlink"/>
          </w:rPr>
          <w:t>vzw Diensten ter Ondersteuning van het Katholiek Onderwijs (vzw DOKO)</w:t>
        </w:r>
        <w:r w:rsidR="00AD6F09">
          <w:tab/>
        </w:r>
        <w:r w:rsidR="00AD6F09">
          <w:fldChar w:fldCharType="begin"/>
        </w:r>
        <w:r w:rsidR="00AD6F09">
          <w:instrText xml:space="preserve"> PAGEREF _Toc256000003 \h </w:instrText>
        </w:r>
        <w:r w:rsidR="00AD6F09">
          <w:fldChar w:fldCharType="separate"/>
        </w:r>
        <w:r w:rsidR="00D03C41">
          <w:rPr>
            <w:noProof/>
          </w:rPr>
          <w:t>7</w:t>
        </w:r>
        <w:r w:rsidR="00AD6F09">
          <w:fldChar w:fldCharType="end"/>
        </w:r>
      </w:hyperlink>
    </w:p>
    <w:p w14:paraId="4C431C23" w14:textId="6D257D48" w:rsidR="007B61C8" w:rsidRDefault="00392700">
      <w:pPr>
        <w:pStyle w:val="Inhopg3"/>
        <w:tabs>
          <w:tab w:val="left" w:pos="1100"/>
          <w:tab w:val="right" w:leader="dot" w:pos="9628"/>
        </w:tabs>
        <w:rPr>
          <w:rFonts w:asciiTheme="minorHAnsi" w:hAnsiTheme="minorHAnsi"/>
          <w:noProof/>
          <w:sz w:val="22"/>
        </w:rPr>
      </w:pPr>
      <w:hyperlink w:anchor="_Toc256000004" w:history="1">
        <w:r w:rsidR="00AD6F09">
          <w:rPr>
            <w:rStyle w:val="Hyperlink"/>
          </w:rPr>
          <w:t>1.2.</w:t>
        </w:r>
        <w:r w:rsidR="00AD6F09">
          <w:rPr>
            <w:rFonts w:asciiTheme="minorHAnsi" w:hAnsiTheme="minorHAnsi"/>
            <w:noProof/>
            <w:sz w:val="22"/>
          </w:rPr>
          <w:tab/>
        </w:r>
        <w:r w:rsidR="00AD6F09">
          <w:rPr>
            <w:rStyle w:val="Hyperlink"/>
          </w:rPr>
          <w:t>Aankoopcentrale (art 47 WOO)</w:t>
        </w:r>
        <w:r w:rsidR="00AD6F09">
          <w:tab/>
        </w:r>
        <w:r w:rsidR="00AD6F09">
          <w:fldChar w:fldCharType="begin"/>
        </w:r>
        <w:r w:rsidR="00AD6F09">
          <w:instrText xml:space="preserve"> PAGEREF _Toc256000004 \h </w:instrText>
        </w:r>
        <w:r w:rsidR="00AD6F09">
          <w:fldChar w:fldCharType="separate"/>
        </w:r>
        <w:r w:rsidR="00D03C41">
          <w:rPr>
            <w:noProof/>
          </w:rPr>
          <w:t>7</w:t>
        </w:r>
        <w:r w:rsidR="00AD6F09">
          <w:fldChar w:fldCharType="end"/>
        </w:r>
      </w:hyperlink>
    </w:p>
    <w:p w14:paraId="459B3D70" w14:textId="1BF1F380" w:rsidR="007B61C8" w:rsidRDefault="00392700">
      <w:pPr>
        <w:pStyle w:val="Inhopg3"/>
        <w:tabs>
          <w:tab w:val="left" w:pos="1100"/>
          <w:tab w:val="right" w:leader="dot" w:pos="9628"/>
        </w:tabs>
        <w:rPr>
          <w:rFonts w:asciiTheme="minorHAnsi" w:hAnsiTheme="minorHAnsi"/>
          <w:noProof/>
          <w:sz w:val="22"/>
        </w:rPr>
      </w:pPr>
      <w:hyperlink w:anchor="_Toc256000005" w:history="1">
        <w:r w:rsidR="00AD6F09">
          <w:rPr>
            <w:rStyle w:val="Hyperlink"/>
          </w:rPr>
          <w:t>1.3.</w:t>
        </w:r>
        <w:r w:rsidR="00AD6F09">
          <w:rPr>
            <w:rFonts w:asciiTheme="minorHAnsi" w:hAnsiTheme="minorHAnsi"/>
            <w:noProof/>
            <w:sz w:val="22"/>
          </w:rPr>
          <w:tab/>
        </w:r>
        <w:r w:rsidR="00AD6F09">
          <w:rPr>
            <w:rStyle w:val="Hyperlink"/>
          </w:rPr>
          <w:t>Elektronische communicatie met de aanbestedende overheid</w:t>
        </w:r>
        <w:r w:rsidR="00AD6F09">
          <w:tab/>
        </w:r>
        <w:r w:rsidR="00AD6F09">
          <w:fldChar w:fldCharType="begin"/>
        </w:r>
        <w:r w:rsidR="00AD6F09">
          <w:instrText xml:space="preserve"> PAGEREF _Toc256000005 \h </w:instrText>
        </w:r>
        <w:r w:rsidR="00AD6F09">
          <w:fldChar w:fldCharType="separate"/>
        </w:r>
        <w:r w:rsidR="00D03C41">
          <w:rPr>
            <w:noProof/>
          </w:rPr>
          <w:t>8</w:t>
        </w:r>
        <w:r w:rsidR="00AD6F09">
          <w:fldChar w:fldCharType="end"/>
        </w:r>
      </w:hyperlink>
    </w:p>
    <w:p w14:paraId="6F90B98B" w14:textId="12CA8B1F" w:rsidR="007B61C8" w:rsidRDefault="00392700" w:rsidP="00685A22">
      <w:pPr>
        <w:pStyle w:val="Inhopg2"/>
        <w:rPr>
          <w:rFonts w:asciiTheme="minorHAnsi" w:hAnsiTheme="minorHAnsi"/>
          <w:noProof/>
          <w:sz w:val="22"/>
        </w:rPr>
      </w:pPr>
      <w:hyperlink w:anchor="_Toc256000006" w:history="1">
        <w:r w:rsidR="00AD6F09">
          <w:rPr>
            <w:rStyle w:val="Hyperlink"/>
          </w:rPr>
          <w:t>2.</w:t>
        </w:r>
        <w:r w:rsidR="00AD6F09">
          <w:rPr>
            <w:rFonts w:asciiTheme="minorHAnsi" w:hAnsiTheme="minorHAnsi"/>
            <w:noProof/>
            <w:sz w:val="22"/>
          </w:rPr>
          <w:tab/>
        </w:r>
        <w:r w:rsidR="00AD6F09">
          <w:rPr>
            <w:rStyle w:val="Hyperlink"/>
          </w:rPr>
          <w:t>Voorwerp van de opdracht</w:t>
        </w:r>
        <w:r w:rsidR="00AD6F09">
          <w:tab/>
        </w:r>
        <w:r w:rsidR="00AD6F09">
          <w:fldChar w:fldCharType="begin"/>
        </w:r>
        <w:r w:rsidR="00AD6F09">
          <w:instrText xml:space="preserve"> PAGEREF _Toc256000006 \h </w:instrText>
        </w:r>
        <w:r w:rsidR="00AD6F09">
          <w:fldChar w:fldCharType="separate"/>
        </w:r>
        <w:r w:rsidR="00D03C41">
          <w:rPr>
            <w:noProof/>
          </w:rPr>
          <w:t>8</w:t>
        </w:r>
        <w:r w:rsidR="00AD6F09">
          <w:fldChar w:fldCharType="end"/>
        </w:r>
      </w:hyperlink>
    </w:p>
    <w:p w14:paraId="1E2AEAC1" w14:textId="01D8E316" w:rsidR="007B61C8" w:rsidRDefault="00392700">
      <w:pPr>
        <w:pStyle w:val="Inhopg3"/>
        <w:tabs>
          <w:tab w:val="left" w:pos="1100"/>
          <w:tab w:val="right" w:leader="dot" w:pos="9628"/>
        </w:tabs>
        <w:rPr>
          <w:rFonts w:asciiTheme="minorHAnsi" w:hAnsiTheme="minorHAnsi"/>
          <w:noProof/>
          <w:sz w:val="22"/>
        </w:rPr>
      </w:pPr>
      <w:hyperlink w:anchor="_Toc256000007" w:history="1">
        <w:r w:rsidR="00AD6F09">
          <w:rPr>
            <w:rStyle w:val="Hyperlink"/>
          </w:rPr>
          <w:t>2.1.</w:t>
        </w:r>
        <w:r w:rsidR="00AD6F09">
          <w:rPr>
            <w:rFonts w:asciiTheme="minorHAnsi" w:hAnsiTheme="minorHAnsi"/>
            <w:noProof/>
            <w:sz w:val="22"/>
          </w:rPr>
          <w:tab/>
        </w:r>
        <w:r w:rsidR="00AD6F09">
          <w:rPr>
            <w:rStyle w:val="Hyperlink"/>
          </w:rPr>
          <w:t>Algemeen</w:t>
        </w:r>
        <w:r w:rsidR="00AD6F09">
          <w:tab/>
        </w:r>
        <w:r w:rsidR="00AD6F09">
          <w:fldChar w:fldCharType="begin"/>
        </w:r>
        <w:r w:rsidR="00AD6F09">
          <w:instrText xml:space="preserve"> PAGEREF _Toc256000007 \h </w:instrText>
        </w:r>
        <w:r w:rsidR="00AD6F09">
          <w:fldChar w:fldCharType="separate"/>
        </w:r>
        <w:r w:rsidR="00D03C41">
          <w:rPr>
            <w:noProof/>
          </w:rPr>
          <w:t>8</w:t>
        </w:r>
        <w:r w:rsidR="00AD6F09">
          <w:fldChar w:fldCharType="end"/>
        </w:r>
      </w:hyperlink>
    </w:p>
    <w:p w14:paraId="6F7CBF42" w14:textId="4044E449" w:rsidR="007B61C8" w:rsidRDefault="00392700" w:rsidP="00685A22">
      <w:pPr>
        <w:pStyle w:val="Inhopg2"/>
        <w:rPr>
          <w:rFonts w:asciiTheme="minorHAnsi" w:hAnsiTheme="minorHAnsi"/>
          <w:noProof/>
          <w:sz w:val="22"/>
        </w:rPr>
      </w:pPr>
      <w:hyperlink w:anchor="_Toc256000008" w:history="1">
        <w:r w:rsidR="00AD6F09">
          <w:rPr>
            <w:rStyle w:val="Hyperlink"/>
          </w:rPr>
          <w:t>3.</w:t>
        </w:r>
        <w:r w:rsidR="00AD6F09">
          <w:rPr>
            <w:rFonts w:asciiTheme="minorHAnsi" w:hAnsiTheme="minorHAnsi"/>
            <w:noProof/>
            <w:sz w:val="22"/>
          </w:rPr>
          <w:tab/>
        </w:r>
        <w:r w:rsidR="00AD6F09">
          <w:rPr>
            <w:rStyle w:val="Hyperlink"/>
          </w:rPr>
          <w:t>Raamovereenkomst</w:t>
        </w:r>
        <w:r w:rsidR="00AD6F09">
          <w:tab/>
        </w:r>
        <w:r w:rsidR="00AD6F09">
          <w:fldChar w:fldCharType="begin"/>
        </w:r>
        <w:r w:rsidR="00AD6F09">
          <w:instrText xml:space="preserve"> PAGEREF _Toc256000008 \h </w:instrText>
        </w:r>
        <w:r w:rsidR="00AD6F09">
          <w:fldChar w:fldCharType="separate"/>
        </w:r>
        <w:r w:rsidR="00D03C41">
          <w:rPr>
            <w:noProof/>
          </w:rPr>
          <w:t>9</w:t>
        </w:r>
        <w:r w:rsidR="00AD6F09">
          <w:fldChar w:fldCharType="end"/>
        </w:r>
      </w:hyperlink>
    </w:p>
    <w:p w14:paraId="1FC23C51" w14:textId="67EF8F0F" w:rsidR="007B61C8" w:rsidRDefault="00392700">
      <w:pPr>
        <w:pStyle w:val="Inhopg3"/>
        <w:tabs>
          <w:tab w:val="left" w:pos="1100"/>
          <w:tab w:val="right" w:leader="dot" w:pos="9628"/>
        </w:tabs>
        <w:rPr>
          <w:rFonts w:asciiTheme="minorHAnsi" w:hAnsiTheme="minorHAnsi"/>
          <w:noProof/>
          <w:sz w:val="22"/>
        </w:rPr>
      </w:pPr>
      <w:hyperlink w:anchor="_Toc256000009" w:history="1">
        <w:r w:rsidR="00AD6F09">
          <w:rPr>
            <w:rStyle w:val="Hyperlink"/>
          </w:rPr>
          <w:t>3.6.</w:t>
        </w:r>
        <w:r w:rsidR="00AD6F09">
          <w:rPr>
            <w:rFonts w:asciiTheme="minorHAnsi" w:hAnsiTheme="minorHAnsi"/>
            <w:noProof/>
            <w:sz w:val="22"/>
          </w:rPr>
          <w:tab/>
        </w:r>
        <w:r w:rsidR="00AD6F09">
          <w:rPr>
            <w:rStyle w:val="Hyperlink"/>
          </w:rPr>
          <w:t>Looptijd van de raamovereenkomst</w:t>
        </w:r>
        <w:r w:rsidR="00AD6F09">
          <w:tab/>
        </w:r>
        <w:r w:rsidR="00AD6F09">
          <w:fldChar w:fldCharType="begin"/>
        </w:r>
        <w:r w:rsidR="00AD6F09">
          <w:instrText xml:space="preserve"> PAGEREF _Toc256000009 \h </w:instrText>
        </w:r>
        <w:r w:rsidR="00AD6F09">
          <w:fldChar w:fldCharType="separate"/>
        </w:r>
        <w:r w:rsidR="00D03C41">
          <w:rPr>
            <w:noProof/>
          </w:rPr>
          <w:t>9</w:t>
        </w:r>
        <w:r w:rsidR="00AD6F09">
          <w:fldChar w:fldCharType="end"/>
        </w:r>
      </w:hyperlink>
    </w:p>
    <w:p w14:paraId="7990B448" w14:textId="59585D7F" w:rsidR="007B61C8" w:rsidRDefault="00392700">
      <w:pPr>
        <w:pStyle w:val="Inhopg3"/>
        <w:tabs>
          <w:tab w:val="left" w:pos="1100"/>
          <w:tab w:val="right" w:leader="dot" w:pos="9628"/>
        </w:tabs>
        <w:rPr>
          <w:rFonts w:asciiTheme="minorHAnsi" w:hAnsiTheme="minorHAnsi"/>
          <w:noProof/>
          <w:sz w:val="22"/>
        </w:rPr>
      </w:pPr>
      <w:hyperlink w:anchor="_Toc256000010" w:history="1">
        <w:r w:rsidR="00AD6F09">
          <w:rPr>
            <w:rStyle w:val="Hyperlink"/>
          </w:rPr>
          <w:t>3.7.</w:t>
        </w:r>
        <w:r w:rsidR="00AD6F09">
          <w:rPr>
            <w:rFonts w:asciiTheme="minorHAnsi" w:hAnsiTheme="minorHAnsi"/>
            <w:noProof/>
            <w:sz w:val="22"/>
          </w:rPr>
          <w:tab/>
        </w:r>
        <w:r w:rsidR="00AD6F09">
          <w:rPr>
            <w:rStyle w:val="Hyperlink"/>
          </w:rPr>
          <w:t>Bestelling op basis van voorwaarden</w:t>
        </w:r>
        <w:r w:rsidR="00AD6F09">
          <w:tab/>
        </w:r>
        <w:r w:rsidR="00AD6F09">
          <w:fldChar w:fldCharType="begin"/>
        </w:r>
        <w:r w:rsidR="00AD6F09">
          <w:instrText xml:space="preserve"> PAGEREF _Toc256000010 \h </w:instrText>
        </w:r>
        <w:r w:rsidR="00AD6F09">
          <w:fldChar w:fldCharType="separate"/>
        </w:r>
        <w:r w:rsidR="00D03C41">
          <w:rPr>
            <w:noProof/>
          </w:rPr>
          <w:t>9</w:t>
        </w:r>
        <w:r w:rsidR="00AD6F09">
          <w:fldChar w:fldCharType="end"/>
        </w:r>
      </w:hyperlink>
    </w:p>
    <w:p w14:paraId="3F612B96" w14:textId="7A5BE647" w:rsidR="007B61C8" w:rsidRDefault="00392700" w:rsidP="00685A22">
      <w:pPr>
        <w:pStyle w:val="Inhopg2"/>
        <w:rPr>
          <w:rFonts w:asciiTheme="minorHAnsi" w:hAnsiTheme="minorHAnsi"/>
          <w:noProof/>
          <w:sz w:val="22"/>
        </w:rPr>
      </w:pPr>
      <w:hyperlink w:anchor="_Toc256000011" w:history="1">
        <w:r w:rsidR="00AD6F09">
          <w:rPr>
            <w:rStyle w:val="Hyperlink"/>
          </w:rPr>
          <w:t>4.</w:t>
        </w:r>
        <w:r w:rsidR="00AD6F09">
          <w:rPr>
            <w:rFonts w:asciiTheme="minorHAnsi" w:hAnsiTheme="minorHAnsi"/>
            <w:noProof/>
            <w:sz w:val="22"/>
          </w:rPr>
          <w:tab/>
        </w:r>
        <w:r w:rsidR="00AD6F09">
          <w:rPr>
            <w:rStyle w:val="Hyperlink"/>
          </w:rPr>
          <w:t>Verloop van de plaatsingsprocedure</w:t>
        </w:r>
        <w:r w:rsidR="00AD6F09">
          <w:tab/>
        </w:r>
        <w:r w:rsidR="00AD6F09">
          <w:fldChar w:fldCharType="begin"/>
        </w:r>
        <w:r w:rsidR="00AD6F09">
          <w:instrText xml:space="preserve"> PAGEREF _Toc256000011 \h </w:instrText>
        </w:r>
        <w:r w:rsidR="00AD6F09">
          <w:fldChar w:fldCharType="separate"/>
        </w:r>
        <w:r w:rsidR="00D03C41">
          <w:rPr>
            <w:noProof/>
          </w:rPr>
          <w:t>10</w:t>
        </w:r>
        <w:r w:rsidR="00AD6F09">
          <w:fldChar w:fldCharType="end"/>
        </w:r>
      </w:hyperlink>
    </w:p>
    <w:p w14:paraId="0DD1F608" w14:textId="796C9B54" w:rsidR="007B61C8" w:rsidRDefault="00392700">
      <w:pPr>
        <w:pStyle w:val="Inhopg3"/>
        <w:tabs>
          <w:tab w:val="left" w:pos="1100"/>
          <w:tab w:val="right" w:leader="dot" w:pos="9628"/>
        </w:tabs>
        <w:rPr>
          <w:rFonts w:asciiTheme="minorHAnsi" w:hAnsiTheme="minorHAnsi"/>
          <w:noProof/>
          <w:sz w:val="22"/>
        </w:rPr>
      </w:pPr>
      <w:hyperlink w:anchor="_Toc256000012" w:history="1">
        <w:r w:rsidR="00AD6F09">
          <w:rPr>
            <w:rStyle w:val="Hyperlink"/>
          </w:rPr>
          <w:t>4.1.</w:t>
        </w:r>
        <w:r w:rsidR="00AD6F09">
          <w:rPr>
            <w:rFonts w:asciiTheme="minorHAnsi" w:hAnsiTheme="minorHAnsi"/>
            <w:noProof/>
            <w:sz w:val="22"/>
          </w:rPr>
          <w:tab/>
        </w:r>
        <w:r w:rsidR="00AD6F09">
          <w:rPr>
            <w:rStyle w:val="Hyperlink"/>
          </w:rPr>
          <w:t>Gunningswijze: openbare procedure (art 36 WOO)</w:t>
        </w:r>
        <w:r w:rsidR="00AD6F09">
          <w:tab/>
        </w:r>
        <w:r w:rsidR="00AD6F09">
          <w:fldChar w:fldCharType="begin"/>
        </w:r>
        <w:r w:rsidR="00AD6F09">
          <w:instrText xml:space="preserve"> PAGEREF _Toc256000012 \h </w:instrText>
        </w:r>
        <w:r w:rsidR="00AD6F09">
          <w:fldChar w:fldCharType="separate"/>
        </w:r>
        <w:r w:rsidR="00D03C41">
          <w:rPr>
            <w:noProof/>
          </w:rPr>
          <w:t>10</w:t>
        </w:r>
        <w:r w:rsidR="00AD6F09">
          <w:fldChar w:fldCharType="end"/>
        </w:r>
      </w:hyperlink>
    </w:p>
    <w:p w14:paraId="4AD850E5" w14:textId="6A106E24" w:rsidR="007B61C8" w:rsidRDefault="00392700" w:rsidP="00685A22">
      <w:pPr>
        <w:pStyle w:val="Inhopg2"/>
        <w:rPr>
          <w:rFonts w:asciiTheme="minorHAnsi" w:hAnsiTheme="minorHAnsi"/>
          <w:noProof/>
          <w:sz w:val="22"/>
        </w:rPr>
      </w:pPr>
      <w:hyperlink w:anchor="_Toc256000013" w:history="1">
        <w:r w:rsidR="00AD6F09">
          <w:rPr>
            <w:rStyle w:val="Hyperlink"/>
          </w:rPr>
          <w:t>5.</w:t>
        </w:r>
        <w:r w:rsidR="00AD6F09">
          <w:rPr>
            <w:rFonts w:asciiTheme="minorHAnsi" w:hAnsiTheme="minorHAnsi"/>
            <w:noProof/>
            <w:sz w:val="22"/>
          </w:rPr>
          <w:tab/>
        </w:r>
        <w:r w:rsidR="00AD6F09">
          <w:rPr>
            <w:rStyle w:val="Hyperlink"/>
          </w:rPr>
          <w:t>Percelen</w:t>
        </w:r>
        <w:r w:rsidR="00AD6F09">
          <w:tab/>
        </w:r>
        <w:r w:rsidR="00AD6F09">
          <w:fldChar w:fldCharType="begin"/>
        </w:r>
        <w:r w:rsidR="00AD6F09">
          <w:instrText xml:space="preserve"> PAGEREF _Toc256000013 \h </w:instrText>
        </w:r>
        <w:r w:rsidR="00AD6F09">
          <w:fldChar w:fldCharType="separate"/>
        </w:r>
        <w:r w:rsidR="00D03C41">
          <w:rPr>
            <w:noProof/>
          </w:rPr>
          <w:t>10</w:t>
        </w:r>
        <w:r w:rsidR="00AD6F09">
          <w:fldChar w:fldCharType="end"/>
        </w:r>
      </w:hyperlink>
    </w:p>
    <w:p w14:paraId="67A43FAD" w14:textId="251A53C1" w:rsidR="007B61C8" w:rsidRDefault="00392700">
      <w:pPr>
        <w:pStyle w:val="Inhopg3"/>
        <w:tabs>
          <w:tab w:val="left" w:pos="1100"/>
          <w:tab w:val="right" w:leader="dot" w:pos="9628"/>
        </w:tabs>
        <w:rPr>
          <w:rFonts w:asciiTheme="minorHAnsi" w:hAnsiTheme="minorHAnsi"/>
          <w:noProof/>
          <w:sz w:val="22"/>
        </w:rPr>
      </w:pPr>
      <w:hyperlink w:anchor="_Toc256000014" w:history="1">
        <w:r w:rsidR="00AD6F09">
          <w:rPr>
            <w:rStyle w:val="Hyperlink"/>
          </w:rPr>
          <w:t>5.1.</w:t>
        </w:r>
        <w:r w:rsidR="00AD6F09">
          <w:rPr>
            <w:rFonts w:asciiTheme="minorHAnsi" w:hAnsiTheme="minorHAnsi"/>
            <w:noProof/>
            <w:sz w:val="22"/>
          </w:rPr>
          <w:tab/>
        </w:r>
        <w:r w:rsidR="00AD6F09">
          <w:rPr>
            <w:rStyle w:val="Hyperlink"/>
          </w:rPr>
          <w:t>Onderverdeling in 5 percelen</w:t>
        </w:r>
        <w:r w:rsidR="00AD6F09">
          <w:tab/>
        </w:r>
        <w:r w:rsidR="00AD6F09">
          <w:fldChar w:fldCharType="begin"/>
        </w:r>
        <w:r w:rsidR="00AD6F09">
          <w:instrText xml:space="preserve"> PAGEREF _Toc256000014 \h </w:instrText>
        </w:r>
        <w:r w:rsidR="00AD6F09">
          <w:fldChar w:fldCharType="separate"/>
        </w:r>
        <w:r w:rsidR="00D03C41">
          <w:rPr>
            <w:noProof/>
          </w:rPr>
          <w:t>10</w:t>
        </w:r>
        <w:r w:rsidR="00AD6F09">
          <w:fldChar w:fldCharType="end"/>
        </w:r>
      </w:hyperlink>
    </w:p>
    <w:p w14:paraId="232BAB90" w14:textId="271BA604" w:rsidR="007B61C8" w:rsidRDefault="00392700" w:rsidP="00685A22">
      <w:pPr>
        <w:pStyle w:val="Inhopg2"/>
        <w:rPr>
          <w:rFonts w:asciiTheme="minorHAnsi" w:hAnsiTheme="minorHAnsi"/>
          <w:noProof/>
          <w:sz w:val="22"/>
        </w:rPr>
      </w:pPr>
      <w:hyperlink w:anchor="_Toc256000015" w:history="1">
        <w:r w:rsidR="00AD6F09">
          <w:rPr>
            <w:rStyle w:val="Hyperlink"/>
          </w:rPr>
          <w:t>6.</w:t>
        </w:r>
        <w:r w:rsidR="00AD6F09">
          <w:rPr>
            <w:rFonts w:asciiTheme="minorHAnsi" w:hAnsiTheme="minorHAnsi"/>
            <w:noProof/>
            <w:sz w:val="22"/>
          </w:rPr>
          <w:tab/>
        </w:r>
        <w:r w:rsidR="00AD6F09">
          <w:rPr>
            <w:rStyle w:val="Hyperlink"/>
          </w:rPr>
          <w:t>Toepasselijke bepalingen en documenten</w:t>
        </w:r>
        <w:r w:rsidR="00AD6F09">
          <w:tab/>
        </w:r>
        <w:r w:rsidR="00AD6F09">
          <w:fldChar w:fldCharType="begin"/>
        </w:r>
        <w:r w:rsidR="00AD6F09">
          <w:instrText xml:space="preserve"> PAGEREF _Toc256000015 \h </w:instrText>
        </w:r>
        <w:r w:rsidR="00AD6F09">
          <w:fldChar w:fldCharType="separate"/>
        </w:r>
        <w:r w:rsidR="00D03C41">
          <w:rPr>
            <w:noProof/>
          </w:rPr>
          <w:t>11</w:t>
        </w:r>
        <w:r w:rsidR="00AD6F09">
          <w:fldChar w:fldCharType="end"/>
        </w:r>
      </w:hyperlink>
    </w:p>
    <w:p w14:paraId="5D617360" w14:textId="66222DFC" w:rsidR="007B61C8" w:rsidRDefault="00392700">
      <w:pPr>
        <w:pStyle w:val="Inhopg3"/>
        <w:tabs>
          <w:tab w:val="left" w:pos="1100"/>
          <w:tab w:val="right" w:leader="dot" w:pos="9628"/>
        </w:tabs>
        <w:rPr>
          <w:rFonts w:asciiTheme="minorHAnsi" w:hAnsiTheme="minorHAnsi"/>
          <w:noProof/>
          <w:sz w:val="22"/>
        </w:rPr>
      </w:pPr>
      <w:hyperlink w:anchor="_Toc256000016" w:history="1">
        <w:r w:rsidR="00AD6F09">
          <w:rPr>
            <w:rStyle w:val="Hyperlink"/>
          </w:rPr>
          <w:t>6.1.</w:t>
        </w:r>
        <w:r w:rsidR="00AD6F09">
          <w:rPr>
            <w:rFonts w:asciiTheme="minorHAnsi" w:hAnsiTheme="minorHAnsi"/>
            <w:noProof/>
            <w:sz w:val="22"/>
          </w:rPr>
          <w:tab/>
        </w:r>
        <w:r w:rsidR="00AD6F09">
          <w:rPr>
            <w:rStyle w:val="Hyperlink"/>
          </w:rPr>
          <w:t>Wetgeving</w:t>
        </w:r>
        <w:r w:rsidR="00AD6F09">
          <w:tab/>
        </w:r>
        <w:r w:rsidR="00AD6F09">
          <w:fldChar w:fldCharType="begin"/>
        </w:r>
        <w:r w:rsidR="00AD6F09">
          <w:instrText xml:space="preserve"> PAGEREF _Toc256000016 \h </w:instrText>
        </w:r>
        <w:r w:rsidR="00AD6F09">
          <w:fldChar w:fldCharType="separate"/>
        </w:r>
        <w:r w:rsidR="00D03C41">
          <w:rPr>
            <w:noProof/>
          </w:rPr>
          <w:t>11</w:t>
        </w:r>
        <w:r w:rsidR="00AD6F09">
          <w:fldChar w:fldCharType="end"/>
        </w:r>
      </w:hyperlink>
    </w:p>
    <w:p w14:paraId="7E940F53" w14:textId="02EB96D3" w:rsidR="007B61C8" w:rsidRDefault="00392700">
      <w:pPr>
        <w:pStyle w:val="Inhopg3"/>
        <w:tabs>
          <w:tab w:val="left" w:pos="1100"/>
          <w:tab w:val="right" w:leader="dot" w:pos="9628"/>
        </w:tabs>
        <w:rPr>
          <w:rFonts w:asciiTheme="minorHAnsi" w:hAnsiTheme="minorHAnsi"/>
          <w:noProof/>
          <w:sz w:val="22"/>
        </w:rPr>
      </w:pPr>
      <w:hyperlink w:anchor="_Toc256000017" w:history="1">
        <w:r w:rsidR="00AD6F09">
          <w:rPr>
            <w:rStyle w:val="Hyperlink"/>
          </w:rPr>
          <w:t>6.2.</w:t>
        </w:r>
        <w:r w:rsidR="00AD6F09">
          <w:rPr>
            <w:rFonts w:asciiTheme="minorHAnsi" w:hAnsiTheme="minorHAnsi"/>
            <w:noProof/>
            <w:sz w:val="22"/>
          </w:rPr>
          <w:tab/>
        </w:r>
        <w:r w:rsidR="00AD6F09">
          <w:rPr>
            <w:rStyle w:val="Hyperlink"/>
          </w:rPr>
          <w:t>Opdrachtdocumenten gunningsfase (en bijlagen)</w:t>
        </w:r>
        <w:r w:rsidR="00AD6F09">
          <w:tab/>
        </w:r>
        <w:r w:rsidR="00AD6F09">
          <w:fldChar w:fldCharType="begin"/>
        </w:r>
        <w:r w:rsidR="00AD6F09">
          <w:instrText xml:space="preserve"> PAGEREF _Toc256000017 \h </w:instrText>
        </w:r>
        <w:r w:rsidR="00AD6F09">
          <w:fldChar w:fldCharType="separate"/>
        </w:r>
        <w:r w:rsidR="00D03C41">
          <w:rPr>
            <w:noProof/>
          </w:rPr>
          <w:t>12</w:t>
        </w:r>
        <w:r w:rsidR="00AD6F09">
          <w:fldChar w:fldCharType="end"/>
        </w:r>
      </w:hyperlink>
    </w:p>
    <w:p w14:paraId="111CE11C" w14:textId="31A3CCF0" w:rsidR="007B61C8" w:rsidRDefault="00392700">
      <w:pPr>
        <w:pStyle w:val="Inhopg3"/>
        <w:tabs>
          <w:tab w:val="left" w:pos="1100"/>
          <w:tab w:val="right" w:leader="dot" w:pos="9628"/>
        </w:tabs>
        <w:rPr>
          <w:rFonts w:asciiTheme="minorHAnsi" w:hAnsiTheme="minorHAnsi"/>
          <w:noProof/>
          <w:sz w:val="22"/>
        </w:rPr>
      </w:pPr>
      <w:hyperlink w:anchor="_Toc256000018" w:history="1">
        <w:r w:rsidR="00AD6F09">
          <w:rPr>
            <w:rStyle w:val="Hyperlink"/>
          </w:rPr>
          <w:t>6.3.</w:t>
        </w:r>
        <w:r w:rsidR="00AD6F09">
          <w:rPr>
            <w:rFonts w:asciiTheme="minorHAnsi" w:hAnsiTheme="minorHAnsi"/>
            <w:noProof/>
            <w:sz w:val="22"/>
          </w:rPr>
          <w:tab/>
        </w:r>
        <w:r w:rsidR="00AD6F09">
          <w:rPr>
            <w:rStyle w:val="Hyperlink"/>
          </w:rPr>
          <w:t>Rectificaties van de opdrachtdocumenten</w:t>
        </w:r>
        <w:r w:rsidR="00AD6F09">
          <w:tab/>
        </w:r>
        <w:r w:rsidR="00AD6F09">
          <w:fldChar w:fldCharType="begin"/>
        </w:r>
        <w:r w:rsidR="00AD6F09">
          <w:instrText xml:space="preserve"> PAGEREF _Toc256000018 \h </w:instrText>
        </w:r>
        <w:r w:rsidR="00AD6F09">
          <w:fldChar w:fldCharType="separate"/>
        </w:r>
        <w:r w:rsidR="00D03C41">
          <w:rPr>
            <w:noProof/>
          </w:rPr>
          <w:t>12</w:t>
        </w:r>
        <w:r w:rsidR="00AD6F09">
          <w:fldChar w:fldCharType="end"/>
        </w:r>
      </w:hyperlink>
    </w:p>
    <w:p w14:paraId="1BF4AFB0" w14:textId="5609D716" w:rsidR="007B61C8" w:rsidRDefault="00392700" w:rsidP="00685A22">
      <w:pPr>
        <w:pStyle w:val="Inhopg2"/>
        <w:rPr>
          <w:rFonts w:asciiTheme="minorHAnsi" w:hAnsiTheme="minorHAnsi"/>
          <w:noProof/>
          <w:sz w:val="22"/>
        </w:rPr>
      </w:pPr>
      <w:hyperlink w:anchor="_Toc256000019" w:history="1">
        <w:r w:rsidR="00AD6F09">
          <w:rPr>
            <w:rStyle w:val="Hyperlink"/>
          </w:rPr>
          <w:t>7.</w:t>
        </w:r>
        <w:r w:rsidR="00AD6F09">
          <w:rPr>
            <w:rFonts w:asciiTheme="minorHAnsi" w:hAnsiTheme="minorHAnsi"/>
            <w:noProof/>
            <w:sz w:val="22"/>
          </w:rPr>
          <w:tab/>
        </w:r>
        <w:r w:rsidR="00AD6F09">
          <w:rPr>
            <w:rStyle w:val="Hyperlink"/>
          </w:rPr>
          <w:t>Opties en varianten</w:t>
        </w:r>
        <w:r w:rsidR="00AD6F09">
          <w:tab/>
        </w:r>
        <w:r w:rsidR="00AD6F09">
          <w:fldChar w:fldCharType="begin"/>
        </w:r>
        <w:r w:rsidR="00AD6F09">
          <w:instrText xml:space="preserve"> PAGEREF _Toc256000019 \h </w:instrText>
        </w:r>
        <w:r w:rsidR="00AD6F09">
          <w:fldChar w:fldCharType="separate"/>
        </w:r>
        <w:r w:rsidR="00D03C41">
          <w:rPr>
            <w:noProof/>
          </w:rPr>
          <w:t>13</w:t>
        </w:r>
        <w:r w:rsidR="00AD6F09">
          <w:fldChar w:fldCharType="end"/>
        </w:r>
      </w:hyperlink>
    </w:p>
    <w:p w14:paraId="1504B57A" w14:textId="0F5084D0" w:rsidR="007B61C8" w:rsidRDefault="00392700">
      <w:pPr>
        <w:pStyle w:val="Inhopg3"/>
        <w:tabs>
          <w:tab w:val="left" w:pos="1100"/>
          <w:tab w:val="right" w:leader="dot" w:pos="9628"/>
        </w:tabs>
        <w:rPr>
          <w:rFonts w:asciiTheme="minorHAnsi" w:hAnsiTheme="minorHAnsi"/>
          <w:noProof/>
          <w:sz w:val="22"/>
        </w:rPr>
      </w:pPr>
      <w:hyperlink w:anchor="_Toc256000020" w:history="1">
        <w:r w:rsidR="00AD6F09">
          <w:rPr>
            <w:rStyle w:val="Hyperlink"/>
          </w:rPr>
          <w:t>7.1.</w:t>
        </w:r>
        <w:r w:rsidR="00AD6F09">
          <w:rPr>
            <w:rFonts w:asciiTheme="minorHAnsi" w:hAnsiTheme="minorHAnsi"/>
            <w:noProof/>
            <w:sz w:val="22"/>
          </w:rPr>
          <w:tab/>
        </w:r>
        <w:r w:rsidR="00AD6F09">
          <w:rPr>
            <w:rStyle w:val="Hyperlink"/>
          </w:rPr>
          <w:t>Geen varianten</w:t>
        </w:r>
        <w:r w:rsidR="00AD6F09">
          <w:tab/>
        </w:r>
        <w:r w:rsidR="00AD6F09">
          <w:fldChar w:fldCharType="begin"/>
        </w:r>
        <w:r w:rsidR="00AD6F09">
          <w:instrText xml:space="preserve"> PAGEREF _Toc256000020 \h </w:instrText>
        </w:r>
        <w:r w:rsidR="00AD6F09">
          <w:fldChar w:fldCharType="separate"/>
        </w:r>
        <w:r w:rsidR="00D03C41">
          <w:rPr>
            <w:noProof/>
          </w:rPr>
          <w:t>13</w:t>
        </w:r>
        <w:r w:rsidR="00AD6F09">
          <w:fldChar w:fldCharType="end"/>
        </w:r>
      </w:hyperlink>
    </w:p>
    <w:p w14:paraId="70B2C82F" w14:textId="73421B97" w:rsidR="007B61C8" w:rsidRDefault="00392700">
      <w:pPr>
        <w:pStyle w:val="Inhopg3"/>
        <w:tabs>
          <w:tab w:val="left" w:pos="1100"/>
          <w:tab w:val="right" w:leader="dot" w:pos="9628"/>
        </w:tabs>
        <w:rPr>
          <w:rFonts w:asciiTheme="minorHAnsi" w:hAnsiTheme="minorHAnsi"/>
          <w:noProof/>
          <w:sz w:val="22"/>
        </w:rPr>
      </w:pPr>
      <w:hyperlink w:anchor="_Toc256000021" w:history="1">
        <w:r w:rsidR="00AD6F09">
          <w:rPr>
            <w:rStyle w:val="Hyperlink"/>
          </w:rPr>
          <w:t>7.2.</w:t>
        </w:r>
        <w:r w:rsidR="00AD6F09">
          <w:rPr>
            <w:rFonts w:asciiTheme="minorHAnsi" w:hAnsiTheme="minorHAnsi"/>
            <w:noProof/>
            <w:sz w:val="22"/>
          </w:rPr>
          <w:tab/>
        </w:r>
        <w:r w:rsidR="00AD6F09">
          <w:rPr>
            <w:rStyle w:val="Hyperlink"/>
          </w:rPr>
          <w:t>Geen opties</w:t>
        </w:r>
        <w:r w:rsidR="00AD6F09">
          <w:tab/>
        </w:r>
        <w:r w:rsidR="00AD6F09">
          <w:fldChar w:fldCharType="begin"/>
        </w:r>
        <w:r w:rsidR="00AD6F09">
          <w:instrText xml:space="preserve"> PAGEREF _Toc256000021 \h </w:instrText>
        </w:r>
        <w:r w:rsidR="00AD6F09">
          <w:fldChar w:fldCharType="separate"/>
        </w:r>
        <w:r w:rsidR="00D03C41">
          <w:rPr>
            <w:noProof/>
          </w:rPr>
          <w:t>13</w:t>
        </w:r>
        <w:r w:rsidR="00AD6F09">
          <w:fldChar w:fldCharType="end"/>
        </w:r>
      </w:hyperlink>
    </w:p>
    <w:p w14:paraId="15B69C20" w14:textId="338BB7E3" w:rsidR="007B61C8" w:rsidRDefault="00392700">
      <w:pPr>
        <w:pStyle w:val="Inhopg3"/>
        <w:tabs>
          <w:tab w:val="left" w:pos="1100"/>
          <w:tab w:val="right" w:leader="dot" w:pos="9628"/>
        </w:tabs>
        <w:rPr>
          <w:rFonts w:asciiTheme="minorHAnsi" w:hAnsiTheme="minorHAnsi"/>
          <w:noProof/>
          <w:sz w:val="22"/>
        </w:rPr>
      </w:pPr>
      <w:hyperlink w:anchor="_Toc256000022" w:history="1">
        <w:r w:rsidR="00AD6F09">
          <w:rPr>
            <w:rStyle w:val="Hyperlink"/>
          </w:rPr>
          <w:t>7.3.</w:t>
        </w:r>
        <w:r w:rsidR="00AD6F09">
          <w:rPr>
            <w:rFonts w:asciiTheme="minorHAnsi" w:hAnsiTheme="minorHAnsi"/>
            <w:noProof/>
            <w:sz w:val="22"/>
          </w:rPr>
          <w:tab/>
        </w:r>
        <w:r w:rsidR="00AD6F09">
          <w:rPr>
            <w:rStyle w:val="Hyperlink"/>
          </w:rPr>
          <w:t>Vrije opties of varianten</w:t>
        </w:r>
        <w:r w:rsidR="00AD6F09">
          <w:tab/>
        </w:r>
        <w:r w:rsidR="00AD6F09">
          <w:fldChar w:fldCharType="begin"/>
        </w:r>
        <w:r w:rsidR="00AD6F09">
          <w:instrText xml:space="preserve"> PAGEREF _Toc256000022 \h </w:instrText>
        </w:r>
        <w:r w:rsidR="00AD6F09">
          <w:fldChar w:fldCharType="separate"/>
        </w:r>
        <w:r w:rsidR="00D03C41">
          <w:rPr>
            <w:noProof/>
          </w:rPr>
          <w:t>13</w:t>
        </w:r>
        <w:r w:rsidR="00AD6F09">
          <w:fldChar w:fldCharType="end"/>
        </w:r>
      </w:hyperlink>
    </w:p>
    <w:p w14:paraId="19904494" w14:textId="14A21C63" w:rsidR="007B61C8" w:rsidRDefault="00392700" w:rsidP="00685A22">
      <w:pPr>
        <w:pStyle w:val="Inhopg2"/>
        <w:rPr>
          <w:rFonts w:asciiTheme="minorHAnsi" w:hAnsiTheme="minorHAnsi"/>
          <w:noProof/>
          <w:sz w:val="22"/>
        </w:rPr>
      </w:pPr>
      <w:hyperlink w:anchor="_Toc256000023" w:history="1">
        <w:r w:rsidR="00AD6F09">
          <w:rPr>
            <w:rStyle w:val="Hyperlink"/>
          </w:rPr>
          <w:t>8.</w:t>
        </w:r>
        <w:r w:rsidR="00AD6F09">
          <w:rPr>
            <w:rFonts w:asciiTheme="minorHAnsi" w:hAnsiTheme="minorHAnsi"/>
            <w:noProof/>
            <w:sz w:val="22"/>
          </w:rPr>
          <w:tab/>
        </w:r>
        <w:r w:rsidR="00AD6F09">
          <w:rPr>
            <w:rStyle w:val="Hyperlink"/>
          </w:rPr>
          <w:t>Uitsluitingsgronden</w:t>
        </w:r>
        <w:r w:rsidR="00AD6F09">
          <w:tab/>
        </w:r>
        <w:r w:rsidR="00AD6F09">
          <w:fldChar w:fldCharType="begin"/>
        </w:r>
        <w:r w:rsidR="00AD6F09">
          <w:instrText xml:space="preserve"> PAGEREF _Toc256000023 \h </w:instrText>
        </w:r>
        <w:r w:rsidR="00AD6F09">
          <w:fldChar w:fldCharType="separate"/>
        </w:r>
        <w:r w:rsidR="00D03C41">
          <w:rPr>
            <w:noProof/>
          </w:rPr>
          <w:t>13</w:t>
        </w:r>
        <w:r w:rsidR="00AD6F09">
          <w:fldChar w:fldCharType="end"/>
        </w:r>
      </w:hyperlink>
    </w:p>
    <w:p w14:paraId="4EA3AA25" w14:textId="50995F86" w:rsidR="007B61C8" w:rsidRDefault="00392700">
      <w:pPr>
        <w:pStyle w:val="Inhopg3"/>
        <w:tabs>
          <w:tab w:val="left" w:pos="1100"/>
          <w:tab w:val="right" w:leader="dot" w:pos="9628"/>
        </w:tabs>
        <w:rPr>
          <w:rFonts w:asciiTheme="minorHAnsi" w:hAnsiTheme="minorHAnsi"/>
          <w:noProof/>
          <w:sz w:val="22"/>
        </w:rPr>
      </w:pPr>
      <w:hyperlink w:anchor="_Toc256000024" w:history="1">
        <w:r w:rsidR="00AD6F09">
          <w:rPr>
            <w:rStyle w:val="Hyperlink"/>
          </w:rPr>
          <w:t>8.1.</w:t>
        </w:r>
        <w:r w:rsidR="00AD6F09">
          <w:rPr>
            <w:rFonts w:asciiTheme="minorHAnsi" w:hAnsiTheme="minorHAnsi"/>
            <w:noProof/>
            <w:sz w:val="22"/>
          </w:rPr>
          <w:tab/>
        </w:r>
        <w:r w:rsidR="00AD6F09">
          <w:rPr>
            <w:rStyle w:val="Hyperlink"/>
          </w:rPr>
          <w:t>Niet bevinden in een geval van uitsluiting</w:t>
        </w:r>
        <w:r w:rsidR="00AD6F09">
          <w:tab/>
        </w:r>
        <w:r w:rsidR="00AD6F09">
          <w:fldChar w:fldCharType="begin"/>
        </w:r>
        <w:r w:rsidR="00AD6F09">
          <w:instrText xml:space="preserve"> PAGEREF _Toc256000024 \h </w:instrText>
        </w:r>
        <w:r w:rsidR="00AD6F09">
          <w:fldChar w:fldCharType="separate"/>
        </w:r>
        <w:r w:rsidR="00D03C41">
          <w:rPr>
            <w:noProof/>
          </w:rPr>
          <w:t>13</w:t>
        </w:r>
        <w:r w:rsidR="00AD6F09">
          <w:fldChar w:fldCharType="end"/>
        </w:r>
      </w:hyperlink>
    </w:p>
    <w:p w14:paraId="77C3391C" w14:textId="3EE86241" w:rsidR="007B61C8" w:rsidRDefault="00392700">
      <w:pPr>
        <w:pStyle w:val="Inhopg3"/>
        <w:tabs>
          <w:tab w:val="left" w:pos="1100"/>
          <w:tab w:val="right" w:leader="dot" w:pos="9628"/>
        </w:tabs>
        <w:rPr>
          <w:rFonts w:asciiTheme="minorHAnsi" w:hAnsiTheme="minorHAnsi"/>
          <w:noProof/>
          <w:sz w:val="22"/>
        </w:rPr>
      </w:pPr>
      <w:hyperlink w:anchor="_Toc256000025" w:history="1">
        <w:r w:rsidR="00AD6F09">
          <w:rPr>
            <w:rStyle w:val="Hyperlink"/>
          </w:rPr>
          <w:t>8.2.</w:t>
        </w:r>
        <w:r w:rsidR="00AD6F09">
          <w:rPr>
            <w:rFonts w:asciiTheme="minorHAnsi" w:hAnsiTheme="minorHAnsi"/>
            <w:noProof/>
            <w:sz w:val="22"/>
          </w:rPr>
          <w:tab/>
        </w:r>
        <w:r w:rsidR="00AD6F09">
          <w:rPr>
            <w:rStyle w:val="Hyperlink"/>
          </w:rPr>
          <w:t>Bewijsdocumenten betreffende de uitsluitingsgronden</w:t>
        </w:r>
        <w:r w:rsidR="00AD6F09">
          <w:tab/>
        </w:r>
        <w:r w:rsidR="00AD6F09">
          <w:fldChar w:fldCharType="begin"/>
        </w:r>
        <w:r w:rsidR="00AD6F09">
          <w:instrText xml:space="preserve"> PAGEREF _Toc256000025 \h </w:instrText>
        </w:r>
        <w:r w:rsidR="00AD6F09">
          <w:fldChar w:fldCharType="separate"/>
        </w:r>
        <w:r w:rsidR="00D03C41">
          <w:rPr>
            <w:noProof/>
          </w:rPr>
          <w:t>14</w:t>
        </w:r>
        <w:r w:rsidR="00AD6F09">
          <w:fldChar w:fldCharType="end"/>
        </w:r>
      </w:hyperlink>
    </w:p>
    <w:p w14:paraId="1772E80D" w14:textId="5FF65C07" w:rsidR="007B61C8" w:rsidRDefault="00392700" w:rsidP="00685A22">
      <w:pPr>
        <w:pStyle w:val="Inhopg2"/>
        <w:rPr>
          <w:rFonts w:asciiTheme="minorHAnsi" w:hAnsiTheme="minorHAnsi"/>
          <w:noProof/>
          <w:sz w:val="22"/>
        </w:rPr>
      </w:pPr>
      <w:hyperlink w:anchor="_Toc256000026" w:history="1">
        <w:r w:rsidR="00AD6F09">
          <w:rPr>
            <w:rStyle w:val="Hyperlink"/>
          </w:rPr>
          <w:t>9.</w:t>
        </w:r>
        <w:r w:rsidR="00AD6F09">
          <w:rPr>
            <w:rFonts w:asciiTheme="minorHAnsi" w:hAnsiTheme="minorHAnsi"/>
            <w:noProof/>
            <w:sz w:val="22"/>
          </w:rPr>
          <w:tab/>
        </w:r>
        <w:r w:rsidR="00AD6F09">
          <w:rPr>
            <w:rStyle w:val="Hyperlink"/>
          </w:rPr>
          <w:t>Selectiecriteria</w:t>
        </w:r>
        <w:r w:rsidR="00AD6F09">
          <w:tab/>
        </w:r>
        <w:r w:rsidR="00AD6F09">
          <w:fldChar w:fldCharType="begin"/>
        </w:r>
        <w:r w:rsidR="00AD6F09">
          <w:instrText xml:space="preserve"> PAGEREF _Toc256000026 \h </w:instrText>
        </w:r>
        <w:r w:rsidR="00AD6F09">
          <w:fldChar w:fldCharType="separate"/>
        </w:r>
        <w:r w:rsidR="00D03C41">
          <w:rPr>
            <w:noProof/>
          </w:rPr>
          <w:t>15</w:t>
        </w:r>
        <w:r w:rsidR="00AD6F09">
          <w:fldChar w:fldCharType="end"/>
        </w:r>
      </w:hyperlink>
    </w:p>
    <w:p w14:paraId="2E3CFE62" w14:textId="5DBD4A3D" w:rsidR="007B61C8" w:rsidRDefault="00392700">
      <w:pPr>
        <w:pStyle w:val="Inhopg3"/>
        <w:tabs>
          <w:tab w:val="left" w:pos="1100"/>
          <w:tab w:val="right" w:leader="dot" w:pos="9628"/>
        </w:tabs>
        <w:rPr>
          <w:rFonts w:asciiTheme="minorHAnsi" w:hAnsiTheme="minorHAnsi"/>
          <w:noProof/>
          <w:sz w:val="22"/>
        </w:rPr>
      </w:pPr>
      <w:hyperlink w:anchor="_Toc256000027" w:history="1">
        <w:r w:rsidR="00AD6F09">
          <w:rPr>
            <w:rStyle w:val="Hyperlink"/>
          </w:rPr>
          <w:t>9.1.</w:t>
        </w:r>
        <w:r w:rsidR="00AD6F09">
          <w:rPr>
            <w:rFonts w:asciiTheme="minorHAnsi" w:hAnsiTheme="minorHAnsi"/>
            <w:noProof/>
            <w:sz w:val="22"/>
          </w:rPr>
          <w:tab/>
        </w:r>
        <w:r w:rsidR="00AD6F09">
          <w:rPr>
            <w:rStyle w:val="Hyperlink"/>
          </w:rPr>
          <w:t>Algemeen</w:t>
        </w:r>
        <w:r w:rsidR="00AD6F09">
          <w:tab/>
        </w:r>
        <w:r w:rsidR="00AD6F09">
          <w:fldChar w:fldCharType="begin"/>
        </w:r>
        <w:r w:rsidR="00AD6F09">
          <w:instrText xml:space="preserve"> PAGEREF _Toc256000027 \h </w:instrText>
        </w:r>
        <w:r w:rsidR="00AD6F09">
          <w:fldChar w:fldCharType="separate"/>
        </w:r>
        <w:r w:rsidR="00D03C41">
          <w:rPr>
            <w:noProof/>
          </w:rPr>
          <w:t>15</w:t>
        </w:r>
        <w:r w:rsidR="00AD6F09">
          <w:fldChar w:fldCharType="end"/>
        </w:r>
      </w:hyperlink>
    </w:p>
    <w:p w14:paraId="74F7D043" w14:textId="45BCE923" w:rsidR="007B61C8" w:rsidRDefault="00392700">
      <w:pPr>
        <w:pStyle w:val="Inhopg3"/>
        <w:tabs>
          <w:tab w:val="left" w:pos="1100"/>
          <w:tab w:val="right" w:leader="dot" w:pos="9628"/>
        </w:tabs>
        <w:rPr>
          <w:rFonts w:asciiTheme="minorHAnsi" w:hAnsiTheme="minorHAnsi"/>
          <w:noProof/>
          <w:sz w:val="22"/>
        </w:rPr>
      </w:pPr>
      <w:hyperlink w:anchor="_Toc256000028" w:history="1">
        <w:r w:rsidR="00AD6F09">
          <w:rPr>
            <w:rStyle w:val="Hyperlink"/>
          </w:rPr>
          <w:t>9.2.</w:t>
        </w:r>
        <w:r w:rsidR="00AD6F09">
          <w:rPr>
            <w:rFonts w:asciiTheme="minorHAnsi" w:hAnsiTheme="minorHAnsi"/>
            <w:noProof/>
            <w:sz w:val="22"/>
          </w:rPr>
          <w:tab/>
        </w:r>
        <w:r w:rsidR="00AD6F09">
          <w:rPr>
            <w:rStyle w:val="Hyperlink"/>
          </w:rPr>
          <w:t>Economische en financiële draagkracht</w:t>
        </w:r>
        <w:r w:rsidR="00AD6F09">
          <w:tab/>
        </w:r>
        <w:r w:rsidR="00AD6F09">
          <w:fldChar w:fldCharType="begin"/>
        </w:r>
        <w:r w:rsidR="00AD6F09">
          <w:instrText xml:space="preserve"> PAGEREF _Toc256000028 \h </w:instrText>
        </w:r>
        <w:r w:rsidR="00AD6F09">
          <w:fldChar w:fldCharType="separate"/>
        </w:r>
        <w:r w:rsidR="00D03C41">
          <w:rPr>
            <w:noProof/>
          </w:rPr>
          <w:t>15</w:t>
        </w:r>
        <w:r w:rsidR="00AD6F09">
          <w:fldChar w:fldCharType="end"/>
        </w:r>
      </w:hyperlink>
    </w:p>
    <w:p w14:paraId="61FD924C" w14:textId="300748FC" w:rsidR="007B61C8" w:rsidRDefault="00392700">
      <w:pPr>
        <w:pStyle w:val="Inhopg3"/>
        <w:tabs>
          <w:tab w:val="left" w:pos="1100"/>
          <w:tab w:val="right" w:leader="dot" w:pos="9628"/>
        </w:tabs>
        <w:rPr>
          <w:rFonts w:asciiTheme="minorHAnsi" w:hAnsiTheme="minorHAnsi"/>
          <w:noProof/>
          <w:sz w:val="22"/>
        </w:rPr>
      </w:pPr>
      <w:hyperlink w:anchor="_Toc256000029" w:history="1">
        <w:r w:rsidR="00AD6F09">
          <w:rPr>
            <w:rStyle w:val="Hyperlink"/>
          </w:rPr>
          <w:t>9.3.</w:t>
        </w:r>
        <w:r w:rsidR="00AD6F09">
          <w:rPr>
            <w:rFonts w:asciiTheme="minorHAnsi" w:hAnsiTheme="minorHAnsi"/>
            <w:noProof/>
            <w:sz w:val="22"/>
          </w:rPr>
          <w:tab/>
        </w:r>
        <w:r w:rsidR="00AD6F09">
          <w:rPr>
            <w:rStyle w:val="Hyperlink"/>
          </w:rPr>
          <w:t>Technische en beroepsbekwaamheid</w:t>
        </w:r>
        <w:r w:rsidR="00AD6F09">
          <w:tab/>
        </w:r>
        <w:r w:rsidR="00AD6F09">
          <w:fldChar w:fldCharType="begin"/>
        </w:r>
        <w:r w:rsidR="00AD6F09">
          <w:instrText xml:space="preserve"> PAGEREF _Toc256000029 \h </w:instrText>
        </w:r>
        <w:r w:rsidR="00AD6F09">
          <w:fldChar w:fldCharType="separate"/>
        </w:r>
        <w:r w:rsidR="00D03C41">
          <w:rPr>
            <w:noProof/>
          </w:rPr>
          <w:t>16</w:t>
        </w:r>
        <w:r w:rsidR="00AD6F09">
          <w:fldChar w:fldCharType="end"/>
        </w:r>
      </w:hyperlink>
    </w:p>
    <w:p w14:paraId="57E26678" w14:textId="4B3F5492" w:rsidR="007B61C8" w:rsidRDefault="00392700">
      <w:pPr>
        <w:pStyle w:val="Inhopg3"/>
        <w:tabs>
          <w:tab w:val="left" w:pos="1100"/>
          <w:tab w:val="right" w:leader="dot" w:pos="9628"/>
        </w:tabs>
        <w:rPr>
          <w:rFonts w:asciiTheme="minorHAnsi" w:hAnsiTheme="minorHAnsi"/>
          <w:noProof/>
          <w:sz w:val="22"/>
        </w:rPr>
      </w:pPr>
      <w:hyperlink w:anchor="_Toc256000030" w:history="1">
        <w:r w:rsidR="00AD6F09">
          <w:rPr>
            <w:rStyle w:val="Hyperlink"/>
          </w:rPr>
          <w:t>9.4.</w:t>
        </w:r>
        <w:r w:rsidR="00AD6F09">
          <w:rPr>
            <w:rFonts w:asciiTheme="minorHAnsi" w:hAnsiTheme="minorHAnsi"/>
            <w:noProof/>
            <w:sz w:val="22"/>
          </w:rPr>
          <w:tab/>
        </w:r>
        <w:r w:rsidR="00AD6F09">
          <w:rPr>
            <w:rStyle w:val="Hyperlink"/>
          </w:rPr>
          <w:t>Bewijsdocumenten betreffende de selectiecriteria</w:t>
        </w:r>
        <w:r w:rsidR="00AD6F09">
          <w:tab/>
        </w:r>
        <w:r w:rsidR="00AD6F09">
          <w:fldChar w:fldCharType="begin"/>
        </w:r>
        <w:r w:rsidR="00AD6F09">
          <w:instrText xml:space="preserve"> PAGEREF _Toc256000030 \h </w:instrText>
        </w:r>
        <w:r w:rsidR="00AD6F09">
          <w:fldChar w:fldCharType="separate"/>
        </w:r>
        <w:r w:rsidR="00D03C41">
          <w:rPr>
            <w:noProof/>
          </w:rPr>
          <w:t>18</w:t>
        </w:r>
        <w:r w:rsidR="00AD6F09">
          <w:fldChar w:fldCharType="end"/>
        </w:r>
      </w:hyperlink>
    </w:p>
    <w:p w14:paraId="2381E2E9" w14:textId="213EC2BD" w:rsidR="007B61C8" w:rsidRDefault="00392700" w:rsidP="00685A22">
      <w:pPr>
        <w:pStyle w:val="Inhopg2"/>
        <w:rPr>
          <w:rFonts w:asciiTheme="minorHAnsi" w:hAnsiTheme="minorHAnsi"/>
          <w:noProof/>
          <w:sz w:val="22"/>
        </w:rPr>
      </w:pPr>
      <w:hyperlink w:anchor="_Toc256000031" w:history="1">
        <w:r w:rsidR="00AD6F09">
          <w:rPr>
            <w:rStyle w:val="Hyperlink"/>
          </w:rPr>
          <w:t>10.</w:t>
        </w:r>
        <w:r w:rsidR="00AD6F09">
          <w:rPr>
            <w:rFonts w:asciiTheme="minorHAnsi" w:hAnsiTheme="minorHAnsi"/>
            <w:noProof/>
            <w:sz w:val="22"/>
          </w:rPr>
          <w:tab/>
        </w:r>
        <w:r w:rsidR="00AD6F09">
          <w:rPr>
            <w:rStyle w:val="Hyperlink"/>
          </w:rPr>
          <w:t>Het Uniform Europees Aanbestedingsdocument (UEA) (art 73 WOO)</w:t>
        </w:r>
        <w:r w:rsidR="00AD6F09">
          <w:tab/>
        </w:r>
        <w:r w:rsidR="00AD6F09">
          <w:fldChar w:fldCharType="begin"/>
        </w:r>
        <w:r w:rsidR="00AD6F09">
          <w:instrText xml:space="preserve"> PAGEREF _Toc256000031 \h </w:instrText>
        </w:r>
        <w:r w:rsidR="00AD6F09">
          <w:fldChar w:fldCharType="separate"/>
        </w:r>
        <w:r w:rsidR="00D03C41">
          <w:rPr>
            <w:noProof/>
          </w:rPr>
          <w:t>18</w:t>
        </w:r>
        <w:r w:rsidR="00AD6F09">
          <w:fldChar w:fldCharType="end"/>
        </w:r>
      </w:hyperlink>
    </w:p>
    <w:p w14:paraId="48EACBE7" w14:textId="4003F1DE" w:rsidR="007B61C8" w:rsidRDefault="00392700">
      <w:pPr>
        <w:pStyle w:val="Inhopg3"/>
        <w:tabs>
          <w:tab w:val="left" w:pos="1320"/>
          <w:tab w:val="right" w:leader="dot" w:pos="9628"/>
        </w:tabs>
        <w:rPr>
          <w:rFonts w:asciiTheme="minorHAnsi" w:hAnsiTheme="minorHAnsi"/>
          <w:noProof/>
          <w:sz w:val="22"/>
        </w:rPr>
      </w:pPr>
      <w:hyperlink w:anchor="_Toc256000032" w:history="1">
        <w:r w:rsidR="00AD6F09">
          <w:rPr>
            <w:rStyle w:val="Hyperlink"/>
          </w:rPr>
          <w:t>10.1.</w:t>
        </w:r>
        <w:r w:rsidR="00AD6F09">
          <w:rPr>
            <w:rFonts w:asciiTheme="minorHAnsi" w:hAnsiTheme="minorHAnsi"/>
            <w:noProof/>
            <w:sz w:val="22"/>
          </w:rPr>
          <w:tab/>
        </w:r>
        <w:r w:rsidR="00AD6F09">
          <w:rPr>
            <w:rStyle w:val="Hyperlink"/>
          </w:rPr>
          <w:t>Aanmaken van een UEA</w:t>
        </w:r>
        <w:r w:rsidR="00AD6F09">
          <w:tab/>
        </w:r>
        <w:r w:rsidR="00AD6F09">
          <w:fldChar w:fldCharType="begin"/>
        </w:r>
        <w:r w:rsidR="00AD6F09">
          <w:instrText xml:space="preserve"> PAGEREF _Toc256000032 \h </w:instrText>
        </w:r>
        <w:r w:rsidR="00AD6F09">
          <w:fldChar w:fldCharType="separate"/>
        </w:r>
        <w:r w:rsidR="00D03C41">
          <w:rPr>
            <w:noProof/>
          </w:rPr>
          <w:t>18</w:t>
        </w:r>
        <w:r w:rsidR="00AD6F09">
          <w:fldChar w:fldCharType="end"/>
        </w:r>
      </w:hyperlink>
    </w:p>
    <w:p w14:paraId="729D2CCA" w14:textId="4C48C3E1" w:rsidR="007B61C8" w:rsidRDefault="00392700">
      <w:pPr>
        <w:pStyle w:val="Inhopg3"/>
        <w:tabs>
          <w:tab w:val="left" w:pos="1320"/>
          <w:tab w:val="right" w:leader="dot" w:pos="9628"/>
        </w:tabs>
        <w:rPr>
          <w:rFonts w:asciiTheme="minorHAnsi" w:hAnsiTheme="minorHAnsi"/>
          <w:noProof/>
          <w:sz w:val="22"/>
        </w:rPr>
      </w:pPr>
      <w:hyperlink w:anchor="_Toc256000033" w:history="1">
        <w:r w:rsidR="00AD6F09">
          <w:rPr>
            <w:rStyle w:val="Hyperlink"/>
          </w:rPr>
          <w:t>10.2.</w:t>
        </w:r>
        <w:r w:rsidR="00AD6F09">
          <w:rPr>
            <w:rFonts w:asciiTheme="minorHAnsi" w:hAnsiTheme="minorHAnsi"/>
            <w:noProof/>
            <w:sz w:val="22"/>
          </w:rPr>
          <w:tab/>
        </w:r>
        <w:r w:rsidR="00AD6F09">
          <w:rPr>
            <w:rStyle w:val="Hyperlink"/>
          </w:rPr>
          <w:t>Richtlijnen voor het invullen van het UEA</w:t>
        </w:r>
        <w:r w:rsidR="00AD6F09">
          <w:tab/>
        </w:r>
        <w:r w:rsidR="00AD6F09">
          <w:fldChar w:fldCharType="begin"/>
        </w:r>
        <w:r w:rsidR="00AD6F09">
          <w:instrText xml:space="preserve"> PAGEREF _Toc256000033 \h </w:instrText>
        </w:r>
        <w:r w:rsidR="00AD6F09">
          <w:fldChar w:fldCharType="separate"/>
        </w:r>
        <w:r w:rsidR="00D03C41">
          <w:rPr>
            <w:noProof/>
          </w:rPr>
          <w:t>19</w:t>
        </w:r>
        <w:r w:rsidR="00AD6F09">
          <w:fldChar w:fldCharType="end"/>
        </w:r>
      </w:hyperlink>
    </w:p>
    <w:p w14:paraId="12CC335A" w14:textId="7D475778" w:rsidR="007B61C8" w:rsidRDefault="00392700" w:rsidP="00685A22">
      <w:pPr>
        <w:pStyle w:val="Inhopg2"/>
        <w:rPr>
          <w:rFonts w:asciiTheme="minorHAnsi" w:hAnsiTheme="minorHAnsi"/>
          <w:noProof/>
          <w:sz w:val="22"/>
        </w:rPr>
      </w:pPr>
      <w:hyperlink w:anchor="_Toc256000034" w:history="1">
        <w:r w:rsidR="00AD6F09">
          <w:rPr>
            <w:rStyle w:val="Hyperlink"/>
          </w:rPr>
          <w:t>11.</w:t>
        </w:r>
        <w:r w:rsidR="00AD6F09">
          <w:rPr>
            <w:rFonts w:asciiTheme="minorHAnsi" w:hAnsiTheme="minorHAnsi"/>
            <w:noProof/>
            <w:sz w:val="22"/>
          </w:rPr>
          <w:tab/>
        </w:r>
        <w:r w:rsidR="00AD6F09">
          <w:rPr>
            <w:rStyle w:val="Hyperlink"/>
          </w:rPr>
          <w:t>Beroep op de draagkracht en onderaanneming</w:t>
        </w:r>
        <w:r w:rsidR="00AD6F09">
          <w:tab/>
        </w:r>
        <w:r w:rsidR="00AD6F09">
          <w:fldChar w:fldCharType="begin"/>
        </w:r>
        <w:r w:rsidR="00AD6F09">
          <w:instrText xml:space="preserve"> PAGEREF _Toc256000034 \h </w:instrText>
        </w:r>
        <w:r w:rsidR="00AD6F09">
          <w:fldChar w:fldCharType="separate"/>
        </w:r>
        <w:r w:rsidR="00D03C41">
          <w:rPr>
            <w:noProof/>
          </w:rPr>
          <w:t>20</w:t>
        </w:r>
        <w:r w:rsidR="00AD6F09">
          <w:fldChar w:fldCharType="end"/>
        </w:r>
      </w:hyperlink>
    </w:p>
    <w:p w14:paraId="3EDAC1D0" w14:textId="01B30D6D" w:rsidR="007B61C8" w:rsidRDefault="00392700">
      <w:pPr>
        <w:pStyle w:val="Inhopg3"/>
        <w:tabs>
          <w:tab w:val="left" w:pos="1320"/>
          <w:tab w:val="right" w:leader="dot" w:pos="9628"/>
        </w:tabs>
        <w:rPr>
          <w:rFonts w:asciiTheme="minorHAnsi" w:hAnsiTheme="minorHAnsi"/>
          <w:noProof/>
          <w:sz w:val="22"/>
        </w:rPr>
      </w:pPr>
      <w:hyperlink w:anchor="_Toc256000035" w:history="1">
        <w:r w:rsidR="00AD6F09">
          <w:rPr>
            <w:rStyle w:val="Hyperlink"/>
          </w:rPr>
          <w:t>11.1.</w:t>
        </w:r>
        <w:r w:rsidR="00AD6F09">
          <w:rPr>
            <w:rFonts w:asciiTheme="minorHAnsi" w:hAnsiTheme="minorHAnsi"/>
            <w:noProof/>
            <w:sz w:val="22"/>
          </w:rPr>
          <w:tab/>
        </w:r>
        <w:r w:rsidR="00AD6F09">
          <w:rPr>
            <w:rStyle w:val="Hyperlink"/>
          </w:rPr>
          <w:t>Beroep op de draagkracht in het kader van de selectie (art 78 WOO)</w:t>
        </w:r>
        <w:r w:rsidR="00AD6F09">
          <w:tab/>
        </w:r>
        <w:r w:rsidR="00AD6F09">
          <w:fldChar w:fldCharType="begin"/>
        </w:r>
        <w:r w:rsidR="00AD6F09">
          <w:instrText xml:space="preserve"> PAGEREF _Toc256000035 \h </w:instrText>
        </w:r>
        <w:r w:rsidR="00AD6F09">
          <w:fldChar w:fldCharType="separate"/>
        </w:r>
        <w:r w:rsidR="00D03C41">
          <w:rPr>
            <w:noProof/>
          </w:rPr>
          <w:t>20</w:t>
        </w:r>
        <w:r w:rsidR="00AD6F09">
          <w:fldChar w:fldCharType="end"/>
        </w:r>
      </w:hyperlink>
    </w:p>
    <w:p w14:paraId="694A124A" w14:textId="7E427783" w:rsidR="007B61C8" w:rsidRDefault="00392700">
      <w:pPr>
        <w:pStyle w:val="Inhopg3"/>
        <w:tabs>
          <w:tab w:val="left" w:pos="1320"/>
          <w:tab w:val="right" w:leader="dot" w:pos="9628"/>
        </w:tabs>
        <w:rPr>
          <w:rFonts w:asciiTheme="minorHAnsi" w:hAnsiTheme="minorHAnsi"/>
          <w:noProof/>
          <w:sz w:val="22"/>
        </w:rPr>
      </w:pPr>
      <w:hyperlink w:anchor="_Toc256000036" w:history="1">
        <w:r w:rsidR="00AD6F09">
          <w:rPr>
            <w:rStyle w:val="Hyperlink"/>
          </w:rPr>
          <w:t>11.2.</w:t>
        </w:r>
        <w:r w:rsidR="00AD6F09">
          <w:rPr>
            <w:rFonts w:asciiTheme="minorHAnsi" w:hAnsiTheme="minorHAnsi"/>
            <w:noProof/>
            <w:sz w:val="22"/>
          </w:rPr>
          <w:tab/>
        </w:r>
        <w:r w:rsidR="00AD6F09">
          <w:rPr>
            <w:rStyle w:val="Hyperlink"/>
          </w:rPr>
          <w:t>Indienen als combinatie</w:t>
        </w:r>
        <w:r w:rsidR="00AD6F09">
          <w:tab/>
        </w:r>
        <w:r w:rsidR="00AD6F09">
          <w:fldChar w:fldCharType="begin"/>
        </w:r>
        <w:r w:rsidR="00AD6F09">
          <w:instrText xml:space="preserve"> PAGEREF _Toc256000036 \h </w:instrText>
        </w:r>
        <w:r w:rsidR="00AD6F09">
          <w:fldChar w:fldCharType="separate"/>
        </w:r>
        <w:r w:rsidR="00D03C41">
          <w:rPr>
            <w:noProof/>
          </w:rPr>
          <w:t>21</w:t>
        </w:r>
        <w:r w:rsidR="00AD6F09">
          <w:fldChar w:fldCharType="end"/>
        </w:r>
      </w:hyperlink>
    </w:p>
    <w:p w14:paraId="59AC96E5" w14:textId="4974FAD3" w:rsidR="007B61C8" w:rsidRDefault="00392700">
      <w:pPr>
        <w:pStyle w:val="Inhopg3"/>
        <w:tabs>
          <w:tab w:val="left" w:pos="1320"/>
          <w:tab w:val="right" w:leader="dot" w:pos="9628"/>
        </w:tabs>
        <w:rPr>
          <w:rFonts w:asciiTheme="minorHAnsi" w:hAnsiTheme="minorHAnsi"/>
          <w:noProof/>
          <w:sz w:val="22"/>
        </w:rPr>
      </w:pPr>
      <w:hyperlink w:anchor="_Toc256000037" w:history="1">
        <w:r w:rsidR="00AD6F09">
          <w:rPr>
            <w:rStyle w:val="Hyperlink"/>
          </w:rPr>
          <w:t>11.3.</w:t>
        </w:r>
        <w:r w:rsidR="00AD6F09">
          <w:rPr>
            <w:rFonts w:asciiTheme="minorHAnsi" w:hAnsiTheme="minorHAnsi"/>
            <w:noProof/>
            <w:sz w:val="22"/>
          </w:rPr>
          <w:tab/>
        </w:r>
        <w:r w:rsidR="00AD6F09">
          <w:rPr>
            <w:rStyle w:val="Hyperlink"/>
          </w:rPr>
          <w:t>Onderaanneming zonder beroep op de draagkracht</w:t>
        </w:r>
        <w:r w:rsidR="00AD6F09">
          <w:tab/>
        </w:r>
        <w:r w:rsidR="00AD6F09">
          <w:fldChar w:fldCharType="begin"/>
        </w:r>
        <w:r w:rsidR="00AD6F09">
          <w:instrText xml:space="preserve"> PAGEREF _Toc256000037 \h </w:instrText>
        </w:r>
        <w:r w:rsidR="00AD6F09">
          <w:fldChar w:fldCharType="separate"/>
        </w:r>
        <w:r w:rsidR="00D03C41">
          <w:rPr>
            <w:noProof/>
          </w:rPr>
          <w:t>21</w:t>
        </w:r>
        <w:r w:rsidR="00AD6F09">
          <w:fldChar w:fldCharType="end"/>
        </w:r>
      </w:hyperlink>
    </w:p>
    <w:p w14:paraId="4D25AC40" w14:textId="2100924A" w:rsidR="007B61C8" w:rsidRDefault="00392700" w:rsidP="00685A22">
      <w:pPr>
        <w:pStyle w:val="Inhopg2"/>
        <w:rPr>
          <w:rFonts w:asciiTheme="minorHAnsi" w:hAnsiTheme="minorHAnsi"/>
          <w:noProof/>
          <w:sz w:val="22"/>
        </w:rPr>
      </w:pPr>
      <w:hyperlink w:anchor="_Toc256000038" w:history="1">
        <w:r w:rsidR="00AD6F09">
          <w:rPr>
            <w:rStyle w:val="Hyperlink"/>
          </w:rPr>
          <w:t>12.</w:t>
        </w:r>
        <w:r w:rsidR="00AD6F09">
          <w:rPr>
            <w:rFonts w:asciiTheme="minorHAnsi" w:hAnsiTheme="minorHAnsi"/>
            <w:noProof/>
            <w:sz w:val="22"/>
          </w:rPr>
          <w:tab/>
        </w:r>
        <w:r w:rsidR="00AD6F09">
          <w:rPr>
            <w:rStyle w:val="Hyperlink"/>
          </w:rPr>
          <w:t>Prijs</w:t>
        </w:r>
        <w:r w:rsidR="00AD6F09">
          <w:tab/>
        </w:r>
        <w:r w:rsidR="00AD6F09">
          <w:fldChar w:fldCharType="begin"/>
        </w:r>
        <w:r w:rsidR="00AD6F09">
          <w:instrText xml:space="preserve"> PAGEREF _Toc256000038 \h </w:instrText>
        </w:r>
        <w:r w:rsidR="00AD6F09">
          <w:fldChar w:fldCharType="separate"/>
        </w:r>
        <w:r w:rsidR="00D03C41">
          <w:rPr>
            <w:noProof/>
          </w:rPr>
          <w:t>22</w:t>
        </w:r>
        <w:r w:rsidR="00AD6F09">
          <w:fldChar w:fldCharType="end"/>
        </w:r>
      </w:hyperlink>
    </w:p>
    <w:p w14:paraId="394E0405" w14:textId="3DA442D8" w:rsidR="007B61C8" w:rsidRDefault="00392700">
      <w:pPr>
        <w:pStyle w:val="Inhopg3"/>
        <w:tabs>
          <w:tab w:val="left" w:pos="1320"/>
          <w:tab w:val="right" w:leader="dot" w:pos="9628"/>
        </w:tabs>
        <w:rPr>
          <w:rFonts w:asciiTheme="minorHAnsi" w:hAnsiTheme="minorHAnsi"/>
          <w:noProof/>
          <w:sz w:val="22"/>
        </w:rPr>
      </w:pPr>
      <w:hyperlink w:anchor="_Toc256000039" w:history="1">
        <w:r w:rsidR="00AD6F09">
          <w:rPr>
            <w:rStyle w:val="Hyperlink"/>
          </w:rPr>
          <w:t>12.1.</w:t>
        </w:r>
        <w:r w:rsidR="00AD6F09">
          <w:rPr>
            <w:rFonts w:asciiTheme="minorHAnsi" w:hAnsiTheme="minorHAnsi"/>
            <w:noProof/>
            <w:sz w:val="22"/>
          </w:rPr>
          <w:tab/>
        </w:r>
        <w:r w:rsidR="00AD6F09">
          <w:rPr>
            <w:rStyle w:val="Hyperlink"/>
          </w:rPr>
          <w:t>Prijsvaststelling (artikel 26 KB Plaatsing): prijslijst</w:t>
        </w:r>
        <w:r w:rsidR="00AD6F09">
          <w:tab/>
        </w:r>
        <w:r w:rsidR="00AD6F09">
          <w:fldChar w:fldCharType="begin"/>
        </w:r>
        <w:r w:rsidR="00AD6F09">
          <w:instrText xml:space="preserve"> PAGEREF _Toc256000039 \h </w:instrText>
        </w:r>
        <w:r w:rsidR="00AD6F09">
          <w:fldChar w:fldCharType="separate"/>
        </w:r>
        <w:r w:rsidR="00D03C41">
          <w:rPr>
            <w:noProof/>
          </w:rPr>
          <w:t>22</w:t>
        </w:r>
        <w:r w:rsidR="00AD6F09">
          <w:fldChar w:fldCharType="end"/>
        </w:r>
      </w:hyperlink>
    </w:p>
    <w:p w14:paraId="00FCF575" w14:textId="1A202B85" w:rsidR="007B61C8" w:rsidRDefault="00392700">
      <w:pPr>
        <w:pStyle w:val="Inhopg3"/>
        <w:tabs>
          <w:tab w:val="left" w:pos="1320"/>
          <w:tab w:val="right" w:leader="dot" w:pos="9628"/>
        </w:tabs>
        <w:rPr>
          <w:rFonts w:asciiTheme="minorHAnsi" w:hAnsiTheme="minorHAnsi"/>
          <w:noProof/>
          <w:sz w:val="22"/>
        </w:rPr>
      </w:pPr>
      <w:hyperlink w:anchor="_Toc256000040" w:history="1">
        <w:r w:rsidR="00AD6F09">
          <w:rPr>
            <w:rStyle w:val="Hyperlink"/>
          </w:rPr>
          <w:t>12.2.</w:t>
        </w:r>
        <w:r w:rsidR="00AD6F09">
          <w:rPr>
            <w:rFonts w:asciiTheme="minorHAnsi" w:hAnsiTheme="minorHAnsi"/>
            <w:noProof/>
            <w:sz w:val="22"/>
          </w:rPr>
          <w:tab/>
        </w:r>
        <w:r w:rsidR="00AD6F09">
          <w:rPr>
            <w:rStyle w:val="Hyperlink"/>
          </w:rPr>
          <w:t>Inventaris (artikel 79 KB Plaatsing)</w:t>
        </w:r>
        <w:r w:rsidR="00AD6F09">
          <w:tab/>
        </w:r>
        <w:r w:rsidR="00AD6F09">
          <w:fldChar w:fldCharType="begin"/>
        </w:r>
        <w:r w:rsidR="00AD6F09">
          <w:instrText xml:space="preserve"> PAGEREF _Toc256000040 \h </w:instrText>
        </w:r>
        <w:r w:rsidR="00AD6F09">
          <w:fldChar w:fldCharType="separate"/>
        </w:r>
        <w:r w:rsidR="00D03C41">
          <w:rPr>
            <w:noProof/>
          </w:rPr>
          <w:t>22</w:t>
        </w:r>
        <w:r w:rsidR="00AD6F09">
          <w:fldChar w:fldCharType="end"/>
        </w:r>
      </w:hyperlink>
    </w:p>
    <w:p w14:paraId="0361417B" w14:textId="279E89E4" w:rsidR="007B61C8" w:rsidRDefault="00392700">
      <w:pPr>
        <w:pStyle w:val="Inhopg3"/>
        <w:tabs>
          <w:tab w:val="left" w:pos="1320"/>
          <w:tab w:val="right" w:leader="dot" w:pos="9628"/>
        </w:tabs>
        <w:rPr>
          <w:rFonts w:asciiTheme="minorHAnsi" w:hAnsiTheme="minorHAnsi"/>
          <w:noProof/>
          <w:sz w:val="22"/>
        </w:rPr>
      </w:pPr>
      <w:hyperlink w:anchor="_Toc256000041" w:history="1">
        <w:r w:rsidR="00AD6F09">
          <w:rPr>
            <w:rStyle w:val="Hyperlink"/>
          </w:rPr>
          <w:t>12.3.</w:t>
        </w:r>
        <w:r w:rsidR="00AD6F09">
          <w:rPr>
            <w:rFonts w:asciiTheme="minorHAnsi" w:hAnsiTheme="minorHAnsi"/>
            <w:noProof/>
            <w:sz w:val="22"/>
          </w:rPr>
          <w:tab/>
        </w:r>
        <w:r w:rsidR="00AD6F09">
          <w:rPr>
            <w:rStyle w:val="Hyperlink"/>
          </w:rPr>
          <w:t>Inbegrepen prijselementen (art 32 KB Plaatsing)</w:t>
        </w:r>
        <w:r w:rsidR="00AD6F09">
          <w:tab/>
        </w:r>
        <w:r w:rsidR="00AD6F09">
          <w:fldChar w:fldCharType="begin"/>
        </w:r>
        <w:r w:rsidR="00AD6F09">
          <w:instrText xml:space="preserve"> PAGEREF _Toc256000041 \h </w:instrText>
        </w:r>
        <w:r w:rsidR="00AD6F09">
          <w:fldChar w:fldCharType="separate"/>
        </w:r>
        <w:r w:rsidR="00D03C41">
          <w:rPr>
            <w:noProof/>
          </w:rPr>
          <w:t>23</w:t>
        </w:r>
        <w:r w:rsidR="00AD6F09">
          <w:fldChar w:fldCharType="end"/>
        </w:r>
      </w:hyperlink>
    </w:p>
    <w:p w14:paraId="4519B319" w14:textId="521B662F" w:rsidR="007B61C8" w:rsidRDefault="00392700">
      <w:pPr>
        <w:pStyle w:val="Inhopg3"/>
        <w:tabs>
          <w:tab w:val="left" w:pos="1320"/>
          <w:tab w:val="right" w:leader="dot" w:pos="9628"/>
        </w:tabs>
        <w:rPr>
          <w:rFonts w:asciiTheme="minorHAnsi" w:hAnsiTheme="minorHAnsi"/>
          <w:noProof/>
          <w:sz w:val="22"/>
        </w:rPr>
      </w:pPr>
      <w:hyperlink w:anchor="_Toc256000042" w:history="1">
        <w:r w:rsidR="00AD6F09">
          <w:rPr>
            <w:rStyle w:val="Hyperlink"/>
          </w:rPr>
          <w:t>12.4.</w:t>
        </w:r>
        <w:r w:rsidR="00AD6F09">
          <w:rPr>
            <w:rFonts w:asciiTheme="minorHAnsi" w:hAnsiTheme="minorHAnsi"/>
            <w:noProof/>
            <w:sz w:val="22"/>
          </w:rPr>
          <w:tab/>
        </w:r>
        <w:r w:rsidR="00AD6F09">
          <w:rPr>
            <w:rStyle w:val="Hyperlink"/>
          </w:rPr>
          <w:t>Prijsweergave (art 25 KB Plaatsing)</w:t>
        </w:r>
        <w:r w:rsidR="00AD6F09">
          <w:tab/>
        </w:r>
        <w:r w:rsidR="00AD6F09">
          <w:fldChar w:fldCharType="begin"/>
        </w:r>
        <w:r w:rsidR="00AD6F09">
          <w:instrText xml:space="preserve"> PAGEREF _Toc256000042 \h </w:instrText>
        </w:r>
        <w:r w:rsidR="00AD6F09">
          <w:fldChar w:fldCharType="separate"/>
        </w:r>
        <w:r w:rsidR="00D03C41">
          <w:rPr>
            <w:noProof/>
          </w:rPr>
          <w:t>24</w:t>
        </w:r>
        <w:r w:rsidR="00AD6F09">
          <w:fldChar w:fldCharType="end"/>
        </w:r>
      </w:hyperlink>
    </w:p>
    <w:p w14:paraId="05F899E3" w14:textId="2FC27BD0" w:rsidR="007B61C8" w:rsidRDefault="00392700" w:rsidP="00685A22">
      <w:pPr>
        <w:pStyle w:val="Inhopg2"/>
        <w:rPr>
          <w:rFonts w:asciiTheme="minorHAnsi" w:hAnsiTheme="minorHAnsi"/>
          <w:noProof/>
          <w:sz w:val="22"/>
        </w:rPr>
      </w:pPr>
      <w:hyperlink w:anchor="_Toc256000043" w:history="1">
        <w:r w:rsidR="00AD6F09">
          <w:rPr>
            <w:rStyle w:val="Hyperlink"/>
          </w:rPr>
          <w:t>13.</w:t>
        </w:r>
        <w:r w:rsidR="00AD6F09">
          <w:rPr>
            <w:rFonts w:asciiTheme="minorHAnsi" w:hAnsiTheme="minorHAnsi"/>
            <w:noProof/>
            <w:sz w:val="22"/>
          </w:rPr>
          <w:tab/>
        </w:r>
        <w:r w:rsidR="00AD6F09">
          <w:rPr>
            <w:rStyle w:val="Hyperlink"/>
          </w:rPr>
          <w:t>Verbintenistermijn</w:t>
        </w:r>
        <w:r w:rsidR="00AD6F09">
          <w:tab/>
        </w:r>
        <w:r w:rsidR="00AD6F09">
          <w:fldChar w:fldCharType="begin"/>
        </w:r>
        <w:r w:rsidR="00AD6F09">
          <w:instrText xml:space="preserve"> PAGEREF _Toc256000043 \h </w:instrText>
        </w:r>
        <w:r w:rsidR="00AD6F09">
          <w:fldChar w:fldCharType="separate"/>
        </w:r>
        <w:r w:rsidR="00D03C41">
          <w:rPr>
            <w:noProof/>
          </w:rPr>
          <w:t>24</w:t>
        </w:r>
        <w:r w:rsidR="00AD6F09">
          <w:fldChar w:fldCharType="end"/>
        </w:r>
      </w:hyperlink>
    </w:p>
    <w:p w14:paraId="2D345EDA" w14:textId="59CD30D5" w:rsidR="007B61C8" w:rsidRDefault="00392700" w:rsidP="00685A22">
      <w:pPr>
        <w:pStyle w:val="Inhopg2"/>
        <w:rPr>
          <w:rFonts w:asciiTheme="minorHAnsi" w:hAnsiTheme="minorHAnsi"/>
          <w:noProof/>
          <w:sz w:val="22"/>
        </w:rPr>
      </w:pPr>
      <w:hyperlink w:anchor="_Toc256000044" w:history="1">
        <w:r w:rsidR="00AD6F09">
          <w:rPr>
            <w:rStyle w:val="Hyperlink"/>
          </w:rPr>
          <w:t>14.</w:t>
        </w:r>
        <w:r w:rsidR="00AD6F09">
          <w:rPr>
            <w:rFonts w:asciiTheme="minorHAnsi" w:hAnsiTheme="minorHAnsi"/>
            <w:noProof/>
            <w:sz w:val="22"/>
          </w:rPr>
          <w:tab/>
        </w:r>
        <w:r w:rsidR="00AD6F09">
          <w:rPr>
            <w:rStyle w:val="Hyperlink"/>
          </w:rPr>
          <w:t>Gunningscriteria</w:t>
        </w:r>
        <w:r w:rsidR="00AD6F09">
          <w:tab/>
        </w:r>
        <w:r w:rsidR="00AD6F09">
          <w:fldChar w:fldCharType="begin"/>
        </w:r>
        <w:r w:rsidR="00AD6F09">
          <w:instrText xml:space="preserve"> PAGEREF _Toc256000044 \h </w:instrText>
        </w:r>
        <w:r w:rsidR="00AD6F09">
          <w:fldChar w:fldCharType="separate"/>
        </w:r>
        <w:r w:rsidR="00D03C41">
          <w:rPr>
            <w:noProof/>
          </w:rPr>
          <w:t>24</w:t>
        </w:r>
        <w:r w:rsidR="00AD6F09">
          <w:fldChar w:fldCharType="end"/>
        </w:r>
      </w:hyperlink>
    </w:p>
    <w:p w14:paraId="4D278C50" w14:textId="6F8E8697" w:rsidR="007B61C8" w:rsidRDefault="00392700">
      <w:pPr>
        <w:pStyle w:val="Inhopg3"/>
        <w:tabs>
          <w:tab w:val="left" w:pos="1320"/>
          <w:tab w:val="right" w:leader="dot" w:pos="9628"/>
        </w:tabs>
        <w:rPr>
          <w:rFonts w:asciiTheme="minorHAnsi" w:hAnsiTheme="minorHAnsi"/>
          <w:noProof/>
          <w:sz w:val="22"/>
        </w:rPr>
      </w:pPr>
      <w:hyperlink w:anchor="_Toc256000045" w:history="1">
        <w:r w:rsidR="00AD6F09">
          <w:rPr>
            <w:rStyle w:val="Hyperlink"/>
          </w:rPr>
          <w:t>14.1.</w:t>
        </w:r>
        <w:r w:rsidR="00AD6F09">
          <w:rPr>
            <w:rFonts w:asciiTheme="minorHAnsi" w:hAnsiTheme="minorHAnsi"/>
            <w:noProof/>
            <w:sz w:val="22"/>
          </w:rPr>
          <w:tab/>
        </w:r>
        <w:r w:rsidR="00AD6F09">
          <w:rPr>
            <w:rStyle w:val="Hyperlink"/>
          </w:rPr>
          <w:t>Kwaliteit (40%)</w:t>
        </w:r>
        <w:r w:rsidR="00AD6F09">
          <w:tab/>
        </w:r>
        <w:r w:rsidR="00AD6F09">
          <w:fldChar w:fldCharType="begin"/>
        </w:r>
        <w:r w:rsidR="00AD6F09">
          <w:instrText xml:space="preserve"> PAGEREF _Toc256000045 \h </w:instrText>
        </w:r>
        <w:r w:rsidR="00AD6F09">
          <w:fldChar w:fldCharType="separate"/>
        </w:r>
        <w:r w:rsidR="00D03C41">
          <w:rPr>
            <w:noProof/>
          </w:rPr>
          <w:t>24</w:t>
        </w:r>
        <w:r w:rsidR="00AD6F09">
          <w:fldChar w:fldCharType="end"/>
        </w:r>
      </w:hyperlink>
    </w:p>
    <w:p w14:paraId="013EBEF8" w14:textId="06F8CF73" w:rsidR="007B61C8" w:rsidRDefault="00392700" w:rsidP="00685A22">
      <w:pPr>
        <w:pStyle w:val="Inhopg2"/>
        <w:rPr>
          <w:rFonts w:asciiTheme="minorHAnsi" w:hAnsiTheme="minorHAnsi"/>
          <w:noProof/>
          <w:sz w:val="22"/>
        </w:rPr>
      </w:pPr>
      <w:hyperlink w:anchor="_Toc256000046" w:history="1">
        <w:r w:rsidR="00AD6F09">
          <w:rPr>
            <w:rStyle w:val="Hyperlink"/>
          </w:rPr>
          <w:t>15.</w:t>
        </w:r>
        <w:r w:rsidR="00AD6F09">
          <w:rPr>
            <w:rFonts w:asciiTheme="minorHAnsi" w:hAnsiTheme="minorHAnsi"/>
            <w:noProof/>
            <w:sz w:val="22"/>
          </w:rPr>
          <w:tab/>
        </w:r>
        <w:r w:rsidR="00AD6F09">
          <w:rPr>
            <w:rStyle w:val="Hyperlink"/>
          </w:rPr>
          <w:t>Indienen van een offerte</w:t>
        </w:r>
        <w:r w:rsidR="00AD6F09">
          <w:tab/>
        </w:r>
        <w:r w:rsidR="00AD6F09">
          <w:fldChar w:fldCharType="begin"/>
        </w:r>
        <w:r w:rsidR="00AD6F09">
          <w:instrText xml:space="preserve"> PAGEREF _Toc256000046 \h </w:instrText>
        </w:r>
        <w:r w:rsidR="00AD6F09">
          <w:fldChar w:fldCharType="separate"/>
        </w:r>
        <w:r w:rsidR="00D03C41">
          <w:rPr>
            <w:noProof/>
          </w:rPr>
          <w:t>27</w:t>
        </w:r>
        <w:r w:rsidR="00AD6F09">
          <w:fldChar w:fldCharType="end"/>
        </w:r>
      </w:hyperlink>
    </w:p>
    <w:p w14:paraId="5F30E4C4" w14:textId="01788AF8" w:rsidR="007B61C8" w:rsidRDefault="00392700">
      <w:pPr>
        <w:pStyle w:val="Inhopg3"/>
        <w:tabs>
          <w:tab w:val="left" w:pos="1320"/>
          <w:tab w:val="right" w:leader="dot" w:pos="9628"/>
        </w:tabs>
        <w:rPr>
          <w:rFonts w:asciiTheme="minorHAnsi" w:hAnsiTheme="minorHAnsi"/>
          <w:noProof/>
          <w:sz w:val="22"/>
        </w:rPr>
      </w:pPr>
      <w:hyperlink w:anchor="_Toc256000047" w:history="1">
        <w:r w:rsidR="00AD6F09">
          <w:rPr>
            <w:rStyle w:val="Hyperlink"/>
          </w:rPr>
          <w:t>15.1.</w:t>
        </w:r>
        <w:r w:rsidR="00AD6F09">
          <w:rPr>
            <w:rFonts w:asciiTheme="minorHAnsi" w:hAnsiTheme="minorHAnsi"/>
            <w:noProof/>
            <w:sz w:val="22"/>
          </w:rPr>
          <w:tab/>
        </w:r>
        <w:r w:rsidR="00AD6F09">
          <w:rPr>
            <w:rStyle w:val="Hyperlink"/>
          </w:rPr>
          <w:t>Uiterste datum en uur voor ontvangst van de offerte</w:t>
        </w:r>
        <w:r w:rsidR="00AD6F09">
          <w:tab/>
        </w:r>
        <w:r w:rsidR="00AD6F09">
          <w:fldChar w:fldCharType="begin"/>
        </w:r>
        <w:r w:rsidR="00AD6F09">
          <w:instrText xml:space="preserve"> PAGEREF _Toc256000047 \h </w:instrText>
        </w:r>
        <w:r w:rsidR="00AD6F09">
          <w:fldChar w:fldCharType="separate"/>
        </w:r>
        <w:r w:rsidR="00D03C41">
          <w:rPr>
            <w:noProof/>
          </w:rPr>
          <w:t>27</w:t>
        </w:r>
        <w:r w:rsidR="00AD6F09">
          <w:fldChar w:fldCharType="end"/>
        </w:r>
      </w:hyperlink>
    </w:p>
    <w:p w14:paraId="71C527A4" w14:textId="00CA9C3D" w:rsidR="007B61C8" w:rsidRDefault="00392700">
      <w:pPr>
        <w:pStyle w:val="Inhopg3"/>
        <w:tabs>
          <w:tab w:val="left" w:pos="1320"/>
          <w:tab w:val="right" w:leader="dot" w:pos="9628"/>
        </w:tabs>
        <w:rPr>
          <w:rFonts w:asciiTheme="minorHAnsi" w:hAnsiTheme="minorHAnsi"/>
          <w:noProof/>
          <w:sz w:val="22"/>
        </w:rPr>
      </w:pPr>
      <w:hyperlink w:anchor="_Toc256000048" w:history="1">
        <w:r w:rsidR="00AD6F09">
          <w:rPr>
            <w:rStyle w:val="Hyperlink"/>
          </w:rPr>
          <w:t>15.2.</w:t>
        </w:r>
        <w:r w:rsidR="00AD6F09">
          <w:rPr>
            <w:rFonts w:asciiTheme="minorHAnsi" w:hAnsiTheme="minorHAnsi"/>
            <w:noProof/>
            <w:sz w:val="22"/>
          </w:rPr>
          <w:tab/>
        </w:r>
        <w:r w:rsidR="00AD6F09">
          <w:rPr>
            <w:rStyle w:val="Hyperlink"/>
          </w:rPr>
          <w:t>Indienen van de offerte via e-tendering</w:t>
        </w:r>
        <w:r w:rsidR="00AD6F09">
          <w:tab/>
        </w:r>
        <w:r w:rsidR="00AD6F09">
          <w:fldChar w:fldCharType="begin"/>
        </w:r>
        <w:r w:rsidR="00AD6F09">
          <w:instrText xml:space="preserve"> PAGEREF _Toc256000048 \h </w:instrText>
        </w:r>
        <w:r w:rsidR="00AD6F09">
          <w:fldChar w:fldCharType="separate"/>
        </w:r>
        <w:r w:rsidR="00D03C41">
          <w:rPr>
            <w:noProof/>
          </w:rPr>
          <w:t>28</w:t>
        </w:r>
        <w:r w:rsidR="00AD6F09">
          <w:fldChar w:fldCharType="end"/>
        </w:r>
      </w:hyperlink>
    </w:p>
    <w:p w14:paraId="338EAE39" w14:textId="48F83D8C" w:rsidR="007B61C8" w:rsidRDefault="00392700">
      <w:pPr>
        <w:pStyle w:val="Inhopg3"/>
        <w:tabs>
          <w:tab w:val="left" w:pos="1320"/>
          <w:tab w:val="right" w:leader="dot" w:pos="9628"/>
        </w:tabs>
        <w:rPr>
          <w:rFonts w:asciiTheme="minorHAnsi" w:hAnsiTheme="minorHAnsi"/>
          <w:noProof/>
          <w:sz w:val="22"/>
        </w:rPr>
      </w:pPr>
      <w:hyperlink w:anchor="_Toc256000049" w:history="1">
        <w:r w:rsidR="00AD6F09">
          <w:rPr>
            <w:rStyle w:val="Hyperlink"/>
          </w:rPr>
          <w:t>15.3.</w:t>
        </w:r>
        <w:r w:rsidR="00AD6F09">
          <w:rPr>
            <w:rFonts w:asciiTheme="minorHAnsi" w:hAnsiTheme="minorHAnsi"/>
            <w:noProof/>
            <w:sz w:val="22"/>
          </w:rPr>
          <w:tab/>
        </w:r>
        <w:r w:rsidR="00AD6F09">
          <w:rPr>
            <w:rStyle w:val="Hyperlink"/>
          </w:rPr>
          <w:t>Elektronische ondertekening van de offerte (art. 42-44 KB Plaatsing)</w:t>
        </w:r>
        <w:r w:rsidR="00AD6F09">
          <w:tab/>
        </w:r>
        <w:r w:rsidR="00AD6F09">
          <w:fldChar w:fldCharType="begin"/>
        </w:r>
        <w:r w:rsidR="00AD6F09">
          <w:instrText xml:space="preserve"> PAGEREF _Toc256000049 \h </w:instrText>
        </w:r>
        <w:r w:rsidR="00AD6F09">
          <w:fldChar w:fldCharType="separate"/>
        </w:r>
        <w:r w:rsidR="00D03C41">
          <w:rPr>
            <w:noProof/>
          </w:rPr>
          <w:t>28</w:t>
        </w:r>
        <w:r w:rsidR="00AD6F09">
          <w:fldChar w:fldCharType="end"/>
        </w:r>
      </w:hyperlink>
    </w:p>
    <w:p w14:paraId="03BE8D10" w14:textId="0E0B9704" w:rsidR="007B61C8" w:rsidRDefault="00392700">
      <w:pPr>
        <w:pStyle w:val="Inhopg3"/>
        <w:tabs>
          <w:tab w:val="left" w:pos="1320"/>
          <w:tab w:val="right" w:leader="dot" w:pos="9628"/>
        </w:tabs>
        <w:rPr>
          <w:rFonts w:asciiTheme="minorHAnsi" w:hAnsiTheme="minorHAnsi"/>
          <w:noProof/>
          <w:sz w:val="22"/>
        </w:rPr>
      </w:pPr>
      <w:hyperlink w:anchor="_Toc256000050" w:history="1">
        <w:r w:rsidR="00AD6F09">
          <w:rPr>
            <w:rStyle w:val="Hyperlink"/>
          </w:rPr>
          <w:t>15.4.</w:t>
        </w:r>
        <w:r w:rsidR="00AD6F09">
          <w:rPr>
            <w:rFonts w:asciiTheme="minorHAnsi" w:hAnsiTheme="minorHAnsi"/>
            <w:noProof/>
            <w:sz w:val="22"/>
          </w:rPr>
          <w:tab/>
        </w:r>
        <w:r w:rsidR="00AD6F09">
          <w:rPr>
            <w:rStyle w:val="Hyperlink"/>
          </w:rPr>
          <w:t>Aandachtspunten bij elektronische ondertekening (art 42-44 KB Plaatsing)</w:t>
        </w:r>
        <w:r w:rsidR="00AD6F09">
          <w:tab/>
        </w:r>
        <w:r w:rsidR="00AD6F09">
          <w:fldChar w:fldCharType="begin"/>
        </w:r>
        <w:r w:rsidR="00AD6F09">
          <w:instrText xml:space="preserve"> PAGEREF _Toc256000050 \h </w:instrText>
        </w:r>
        <w:r w:rsidR="00AD6F09">
          <w:fldChar w:fldCharType="separate"/>
        </w:r>
        <w:r w:rsidR="00D03C41">
          <w:rPr>
            <w:noProof/>
          </w:rPr>
          <w:t>29</w:t>
        </w:r>
        <w:r w:rsidR="00AD6F09">
          <w:fldChar w:fldCharType="end"/>
        </w:r>
      </w:hyperlink>
    </w:p>
    <w:p w14:paraId="403655CF" w14:textId="254F393E" w:rsidR="007B61C8" w:rsidRDefault="00392700">
      <w:pPr>
        <w:pStyle w:val="Inhopg3"/>
        <w:tabs>
          <w:tab w:val="left" w:pos="1320"/>
          <w:tab w:val="right" w:leader="dot" w:pos="9628"/>
        </w:tabs>
        <w:rPr>
          <w:rFonts w:asciiTheme="minorHAnsi" w:hAnsiTheme="minorHAnsi"/>
          <w:noProof/>
          <w:sz w:val="22"/>
        </w:rPr>
      </w:pPr>
      <w:hyperlink w:anchor="_Toc256000051" w:history="1">
        <w:r w:rsidR="00AD6F09">
          <w:rPr>
            <w:rStyle w:val="Hyperlink"/>
          </w:rPr>
          <w:t>15.5.</w:t>
        </w:r>
        <w:r w:rsidR="00AD6F09">
          <w:rPr>
            <w:rFonts w:asciiTheme="minorHAnsi" w:hAnsiTheme="minorHAnsi"/>
            <w:noProof/>
            <w:sz w:val="22"/>
          </w:rPr>
          <w:tab/>
        </w:r>
        <w:r w:rsidR="00AD6F09">
          <w:rPr>
            <w:rStyle w:val="Hyperlink"/>
          </w:rPr>
          <w:t>Bij de offerte te voegen documenten</w:t>
        </w:r>
        <w:r w:rsidR="00AD6F09">
          <w:tab/>
        </w:r>
        <w:r w:rsidR="00AD6F09">
          <w:fldChar w:fldCharType="begin"/>
        </w:r>
        <w:r w:rsidR="00AD6F09">
          <w:instrText xml:space="preserve"> PAGEREF _Toc256000051 \h </w:instrText>
        </w:r>
        <w:r w:rsidR="00AD6F09">
          <w:fldChar w:fldCharType="separate"/>
        </w:r>
        <w:r w:rsidR="00D03C41">
          <w:rPr>
            <w:noProof/>
          </w:rPr>
          <w:t>29</w:t>
        </w:r>
        <w:r w:rsidR="00AD6F09">
          <w:fldChar w:fldCharType="end"/>
        </w:r>
      </w:hyperlink>
    </w:p>
    <w:p w14:paraId="7F86CC79" w14:textId="0534D69B" w:rsidR="007B61C8" w:rsidRDefault="00392700">
      <w:pPr>
        <w:pStyle w:val="Inhopg3"/>
        <w:tabs>
          <w:tab w:val="left" w:pos="1320"/>
          <w:tab w:val="right" w:leader="dot" w:pos="9628"/>
        </w:tabs>
        <w:rPr>
          <w:rFonts w:asciiTheme="minorHAnsi" w:hAnsiTheme="minorHAnsi"/>
          <w:noProof/>
          <w:sz w:val="22"/>
        </w:rPr>
      </w:pPr>
      <w:hyperlink w:anchor="_Toc256000052" w:history="1">
        <w:r w:rsidR="00AD6F09">
          <w:rPr>
            <w:rStyle w:val="Hyperlink"/>
          </w:rPr>
          <w:t>15.6.</w:t>
        </w:r>
        <w:r w:rsidR="00AD6F09">
          <w:rPr>
            <w:rFonts w:asciiTheme="minorHAnsi" w:hAnsiTheme="minorHAnsi"/>
            <w:noProof/>
            <w:sz w:val="22"/>
          </w:rPr>
          <w:tab/>
        </w:r>
        <w:r w:rsidR="00AD6F09">
          <w:rPr>
            <w:rStyle w:val="Hyperlink"/>
          </w:rPr>
          <w:t>Aandachtspunten voor een elektronische offerte</w:t>
        </w:r>
        <w:r w:rsidR="00AD6F09">
          <w:tab/>
        </w:r>
        <w:r w:rsidR="00AD6F09">
          <w:fldChar w:fldCharType="begin"/>
        </w:r>
        <w:r w:rsidR="00AD6F09">
          <w:instrText xml:space="preserve"> PAGEREF _Toc256000052 \h </w:instrText>
        </w:r>
        <w:r w:rsidR="00AD6F09">
          <w:fldChar w:fldCharType="separate"/>
        </w:r>
        <w:r w:rsidR="00D03C41">
          <w:rPr>
            <w:noProof/>
          </w:rPr>
          <w:t>30</w:t>
        </w:r>
        <w:r w:rsidR="00AD6F09">
          <w:fldChar w:fldCharType="end"/>
        </w:r>
      </w:hyperlink>
    </w:p>
    <w:p w14:paraId="715F3BD5" w14:textId="10727D97" w:rsidR="007B61C8" w:rsidRDefault="00392700" w:rsidP="00685A22">
      <w:pPr>
        <w:pStyle w:val="Inhopg2"/>
        <w:rPr>
          <w:rFonts w:asciiTheme="minorHAnsi" w:hAnsiTheme="minorHAnsi"/>
          <w:noProof/>
          <w:sz w:val="22"/>
        </w:rPr>
      </w:pPr>
      <w:hyperlink w:anchor="_Toc256000053" w:history="1">
        <w:r w:rsidR="00AD6F09">
          <w:rPr>
            <w:rStyle w:val="Hyperlink"/>
          </w:rPr>
          <w:t>16.</w:t>
        </w:r>
        <w:r w:rsidR="00AD6F09">
          <w:rPr>
            <w:rFonts w:asciiTheme="minorHAnsi" w:hAnsiTheme="minorHAnsi"/>
            <w:noProof/>
            <w:sz w:val="22"/>
          </w:rPr>
          <w:tab/>
        </w:r>
        <w:r w:rsidR="00AD6F09">
          <w:rPr>
            <w:rStyle w:val="Hyperlink"/>
          </w:rPr>
          <w:t>Algemene bepalingen aangaande de opdracht</w:t>
        </w:r>
        <w:r w:rsidR="00AD6F09">
          <w:tab/>
        </w:r>
        <w:r w:rsidR="00AD6F09">
          <w:fldChar w:fldCharType="begin"/>
        </w:r>
        <w:r w:rsidR="00AD6F09">
          <w:instrText xml:space="preserve"> PAGEREF _Toc256000053 \h </w:instrText>
        </w:r>
        <w:r w:rsidR="00AD6F09">
          <w:fldChar w:fldCharType="separate"/>
        </w:r>
        <w:r w:rsidR="00D03C41">
          <w:rPr>
            <w:noProof/>
          </w:rPr>
          <w:t>31</w:t>
        </w:r>
        <w:r w:rsidR="00AD6F09">
          <w:fldChar w:fldCharType="end"/>
        </w:r>
      </w:hyperlink>
    </w:p>
    <w:p w14:paraId="6D876093" w14:textId="68497AE9" w:rsidR="007B61C8" w:rsidRDefault="00392700">
      <w:pPr>
        <w:pStyle w:val="Inhopg3"/>
        <w:tabs>
          <w:tab w:val="left" w:pos="1320"/>
          <w:tab w:val="right" w:leader="dot" w:pos="9628"/>
        </w:tabs>
        <w:rPr>
          <w:rFonts w:asciiTheme="minorHAnsi" w:hAnsiTheme="minorHAnsi"/>
          <w:noProof/>
          <w:sz w:val="22"/>
        </w:rPr>
      </w:pPr>
      <w:hyperlink w:anchor="_Toc256000054" w:history="1">
        <w:r w:rsidR="00AD6F09">
          <w:rPr>
            <w:rStyle w:val="Hyperlink"/>
          </w:rPr>
          <w:t>16.5.</w:t>
        </w:r>
        <w:r w:rsidR="00AD6F09">
          <w:rPr>
            <w:rFonts w:asciiTheme="minorHAnsi" w:hAnsiTheme="minorHAnsi"/>
            <w:noProof/>
            <w:sz w:val="22"/>
          </w:rPr>
          <w:tab/>
        </w:r>
        <w:r w:rsidR="00AD6F09">
          <w:rPr>
            <w:rStyle w:val="Hyperlink"/>
          </w:rPr>
          <w:t>Onduidelijkheden in de opdrachtdocumenten</w:t>
        </w:r>
        <w:r w:rsidR="00AD6F09">
          <w:tab/>
        </w:r>
        <w:r w:rsidR="00AD6F09">
          <w:fldChar w:fldCharType="begin"/>
        </w:r>
        <w:r w:rsidR="00AD6F09">
          <w:instrText xml:space="preserve"> PAGEREF _Toc256000054 \h </w:instrText>
        </w:r>
        <w:r w:rsidR="00AD6F09">
          <w:fldChar w:fldCharType="separate"/>
        </w:r>
        <w:r w:rsidR="00D03C41">
          <w:rPr>
            <w:noProof/>
          </w:rPr>
          <w:t>33</w:t>
        </w:r>
        <w:r w:rsidR="00AD6F09">
          <w:fldChar w:fldCharType="end"/>
        </w:r>
      </w:hyperlink>
    </w:p>
    <w:p w14:paraId="7D90CD87" w14:textId="3DD230FD" w:rsidR="007B61C8" w:rsidRDefault="00392700">
      <w:pPr>
        <w:pStyle w:val="Inhopg3"/>
        <w:tabs>
          <w:tab w:val="left" w:pos="1320"/>
          <w:tab w:val="right" w:leader="dot" w:pos="9628"/>
        </w:tabs>
        <w:rPr>
          <w:rFonts w:asciiTheme="minorHAnsi" w:hAnsiTheme="minorHAnsi"/>
          <w:noProof/>
          <w:sz w:val="22"/>
        </w:rPr>
      </w:pPr>
      <w:hyperlink w:anchor="_Toc256000055" w:history="1">
        <w:r w:rsidR="00AD6F09">
          <w:rPr>
            <w:rStyle w:val="Hyperlink"/>
          </w:rPr>
          <w:t>16.6.</w:t>
        </w:r>
        <w:r w:rsidR="00AD6F09">
          <w:rPr>
            <w:rFonts w:asciiTheme="minorHAnsi" w:hAnsiTheme="minorHAnsi"/>
            <w:noProof/>
            <w:sz w:val="22"/>
          </w:rPr>
          <w:tab/>
        </w:r>
        <w:r w:rsidR="00AD6F09">
          <w:rPr>
            <w:rStyle w:val="Hyperlink"/>
          </w:rPr>
          <w:t>Indienen offerte = aanvaarding van de opdrachtdocumenten</w:t>
        </w:r>
        <w:r w:rsidR="00AD6F09">
          <w:tab/>
        </w:r>
        <w:r w:rsidR="00AD6F09">
          <w:fldChar w:fldCharType="begin"/>
        </w:r>
        <w:r w:rsidR="00AD6F09">
          <w:instrText xml:space="preserve"> PAGEREF _Toc256000055 \h </w:instrText>
        </w:r>
        <w:r w:rsidR="00AD6F09">
          <w:fldChar w:fldCharType="separate"/>
        </w:r>
        <w:r w:rsidR="00D03C41">
          <w:rPr>
            <w:noProof/>
          </w:rPr>
          <w:t>33</w:t>
        </w:r>
        <w:r w:rsidR="00AD6F09">
          <w:fldChar w:fldCharType="end"/>
        </w:r>
      </w:hyperlink>
    </w:p>
    <w:p w14:paraId="3729A410" w14:textId="0D20DD22" w:rsidR="007B61C8" w:rsidRDefault="00392700">
      <w:pPr>
        <w:pStyle w:val="Inhopg3"/>
        <w:tabs>
          <w:tab w:val="left" w:pos="1320"/>
          <w:tab w:val="right" w:leader="dot" w:pos="9628"/>
        </w:tabs>
        <w:rPr>
          <w:rFonts w:asciiTheme="minorHAnsi" w:hAnsiTheme="minorHAnsi"/>
          <w:noProof/>
          <w:sz w:val="22"/>
        </w:rPr>
      </w:pPr>
      <w:hyperlink w:anchor="_Toc256000056" w:history="1">
        <w:r w:rsidR="00AD6F09">
          <w:rPr>
            <w:rStyle w:val="Hyperlink"/>
          </w:rPr>
          <w:t>16.7.</w:t>
        </w:r>
        <w:r w:rsidR="00AD6F09">
          <w:rPr>
            <w:rFonts w:asciiTheme="minorHAnsi" w:hAnsiTheme="minorHAnsi"/>
            <w:noProof/>
            <w:sz w:val="22"/>
          </w:rPr>
          <w:tab/>
        </w:r>
        <w:r w:rsidR="00AD6F09">
          <w:rPr>
            <w:rStyle w:val="Hyperlink"/>
          </w:rPr>
          <w:t>Aansprakelijkheidsbeperking</w:t>
        </w:r>
        <w:r w:rsidR="00AD6F09">
          <w:tab/>
        </w:r>
        <w:r w:rsidR="00AD6F09">
          <w:fldChar w:fldCharType="begin"/>
        </w:r>
        <w:r w:rsidR="00AD6F09">
          <w:instrText xml:space="preserve"> PAGEREF _Toc256000056 \h </w:instrText>
        </w:r>
        <w:r w:rsidR="00AD6F09">
          <w:fldChar w:fldCharType="separate"/>
        </w:r>
        <w:r w:rsidR="00D03C41">
          <w:rPr>
            <w:noProof/>
          </w:rPr>
          <w:t>33</w:t>
        </w:r>
        <w:r w:rsidR="00AD6F09">
          <w:fldChar w:fldCharType="end"/>
        </w:r>
      </w:hyperlink>
    </w:p>
    <w:p w14:paraId="5387C291" w14:textId="093D6062" w:rsidR="007B61C8" w:rsidRDefault="00392700">
      <w:pPr>
        <w:pStyle w:val="Inhopg3"/>
        <w:tabs>
          <w:tab w:val="left" w:pos="1320"/>
          <w:tab w:val="right" w:leader="dot" w:pos="9628"/>
        </w:tabs>
        <w:rPr>
          <w:rFonts w:asciiTheme="minorHAnsi" w:hAnsiTheme="minorHAnsi"/>
          <w:noProof/>
          <w:sz w:val="22"/>
        </w:rPr>
      </w:pPr>
      <w:hyperlink w:anchor="_Toc256000057" w:history="1">
        <w:r w:rsidR="00AD6F09">
          <w:rPr>
            <w:rStyle w:val="Hyperlink"/>
          </w:rPr>
          <w:t>16.8.</w:t>
        </w:r>
        <w:r w:rsidR="00AD6F09">
          <w:rPr>
            <w:rFonts w:asciiTheme="minorHAnsi" w:hAnsiTheme="minorHAnsi"/>
            <w:noProof/>
            <w:sz w:val="22"/>
          </w:rPr>
          <w:tab/>
        </w:r>
        <w:r w:rsidR="00AD6F09">
          <w:rPr>
            <w:rStyle w:val="Hyperlink"/>
          </w:rPr>
          <w:t>Taalgebruik</w:t>
        </w:r>
        <w:r w:rsidR="00AD6F09">
          <w:tab/>
        </w:r>
        <w:r w:rsidR="00AD6F09">
          <w:fldChar w:fldCharType="begin"/>
        </w:r>
        <w:r w:rsidR="00AD6F09">
          <w:instrText xml:space="preserve"> PAGEREF _Toc256000057 \h </w:instrText>
        </w:r>
        <w:r w:rsidR="00AD6F09">
          <w:fldChar w:fldCharType="separate"/>
        </w:r>
        <w:r w:rsidR="00D03C41">
          <w:rPr>
            <w:noProof/>
          </w:rPr>
          <w:t>34</w:t>
        </w:r>
        <w:r w:rsidR="00AD6F09">
          <w:fldChar w:fldCharType="end"/>
        </w:r>
      </w:hyperlink>
    </w:p>
    <w:p w14:paraId="1A401CD4" w14:textId="34217AD2" w:rsidR="007B61C8" w:rsidRDefault="00392700">
      <w:pPr>
        <w:pStyle w:val="Inhopg3"/>
        <w:tabs>
          <w:tab w:val="left" w:pos="1320"/>
          <w:tab w:val="right" w:leader="dot" w:pos="9628"/>
        </w:tabs>
        <w:rPr>
          <w:rFonts w:asciiTheme="minorHAnsi" w:hAnsiTheme="minorHAnsi"/>
          <w:noProof/>
          <w:sz w:val="22"/>
        </w:rPr>
      </w:pPr>
      <w:hyperlink w:anchor="_Toc256000058" w:history="1">
        <w:r w:rsidR="00AD6F09">
          <w:rPr>
            <w:rStyle w:val="Hyperlink"/>
          </w:rPr>
          <w:t>16.9.</w:t>
        </w:r>
        <w:r w:rsidR="00AD6F09">
          <w:rPr>
            <w:rFonts w:asciiTheme="minorHAnsi" w:hAnsiTheme="minorHAnsi"/>
            <w:noProof/>
            <w:sz w:val="22"/>
          </w:rPr>
          <w:tab/>
        </w:r>
        <w:r w:rsidR="00AD6F09">
          <w:rPr>
            <w:rStyle w:val="Hyperlink"/>
          </w:rPr>
          <w:t>Herhalingsopdracht</w:t>
        </w:r>
        <w:r w:rsidR="00AD6F09">
          <w:tab/>
        </w:r>
        <w:r w:rsidR="00AD6F09">
          <w:fldChar w:fldCharType="begin"/>
        </w:r>
        <w:r w:rsidR="00AD6F09">
          <w:instrText xml:space="preserve"> PAGEREF _Toc256000058 \h </w:instrText>
        </w:r>
        <w:r w:rsidR="00AD6F09">
          <w:fldChar w:fldCharType="separate"/>
        </w:r>
        <w:r w:rsidR="00D03C41">
          <w:rPr>
            <w:noProof/>
          </w:rPr>
          <w:t>34</w:t>
        </w:r>
        <w:r w:rsidR="00AD6F09">
          <w:fldChar w:fldCharType="end"/>
        </w:r>
      </w:hyperlink>
    </w:p>
    <w:p w14:paraId="289EB6ED" w14:textId="37CF6D63" w:rsidR="007B61C8" w:rsidRDefault="00392700">
      <w:pPr>
        <w:pStyle w:val="Inhopg3"/>
        <w:tabs>
          <w:tab w:val="left" w:pos="1320"/>
          <w:tab w:val="right" w:leader="dot" w:pos="9628"/>
        </w:tabs>
        <w:rPr>
          <w:rFonts w:asciiTheme="minorHAnsi" w:hAnsiTheme="minorHAnsi"/>
          <w:noProof/>
          <w:sz w:val="22"/>
        </w:rPr>
      </w:pPr>
      <w:hyperlink w:anchor="_Toc256000059" w:history="1">
        <w:r w:rsidR="00AD6F09">
          <w:rPr>
            <w:rStyle w:val="Hyperlink"/>
          </w:rPr>
          <w:t>16.10.</w:t>
        </w:r>
        <w:r w:rsidR="00AD6F09">
          <w:rPr>
            <w:rFonts w:asciiTheme="minorHAnsi" w:hAnsiTheme="minorHAnsi"/>
            <w:noProof/>
            <w:sz w:val="22"/>
          </w:rPr>
          <w:tab/>
        </w:r>
        <w:r w:rsidR="00AD6F09">
          <w:rPr>
            <w:rStyle w:val="Hyperlink"/>
          </w:rPr>
          <w:t>Recht om niet te gunnen</w:t>
        </w:r>
        <w:r w:rsidR="00AD6F09">
          <w:tab/>
        </w:r>
        <w:r w:rsidR="00AD6F09">
          <w:fldChar w:fldCharType="begin"/>
        </w:r>
        <w:r w:rsidR="00AD6F09">
          <w:instrText xml:space="preserve"> PAGEREF _Toc256000059 \h </w:instrText>
        </w:r>
        <w:r w:rsidR="00AD6F09">
          <w:fldChar w:fldCharType="separate"/>
        </w:r>
        <w:r w:rsidR="00D03C41">
          <w:rPr>
            <w:noProof/>
          </w:rPr>
          <w:t>34</w:t>
        </w:r>
        <w:r w:rsidR="00AD6F09">
          <w:fldChar w:fldCharType="end"/>
        </w:r>
      </w:hyperlink>
    </w:p>
    <w:p w14:paraId="6BDC67A1" w14:textId="58BD962E" w:rsidR="007B61C8" w:rsidRDefault="00392700">
      <w:pPr>
        <w:pStyle w:val="Inhopg3"/>
        <w:tabs>
          <w:tab w:val="left" w:pos="1320"/>
          <w:tab w:val="right" w:leader="dot" w:pos="9628"/>
        </w:tabs>
        <w:rPr>
          <w:rFonts w:asciiTheme="minorHAnsi" w:hAnsiTheme="minorHAnsi"/>
          <w:noProof/>
          <w:sz w:val="22"/>
        </w:rPr>
      </w:pPr>
      <w:hyperlink w:anchor="_Toc256000060" w:history="1">
        <w:r w:rsidR="00AD6F09">
          <w:rPr>
            <w:rStyle w:val="Hyperlink"/>
          </w:rPr>
          <w:t>16.11.</w:t>
        </w:r>
        <w:r w:rsidR="00AD6F09">
          <w:rPr>
            <w:rFonts w:asciiTheme="minorHAnsi" w:hAnsiTheme="minorHAnsi"/>
            <w:noProof/>
            <w:sz w:val="22"/>
          </w:rPr>
          <w:tab/>
        </w:r>
        <w:r w:rsidR="00AD6F09">
          <w:rPr>
            <w:rStyle w:val="Hyperlink"/>
          </w:rPr>
          <w:t>GDPR</w:t>
        </w:r>
        <w:r w:rsidR="00AD6F09">
          <w:tab/>
        </w:r>
        <w:r w:rsidR="00AD6F09">
          <w:fldChar w:fldCharType="begin"/>
        </w:r>
        <w:r w:rsidR="00AD6F09">
          <w:instrText xml:space="preserve"> PAGEREF _Toc256000060 \h </w:instrText>
        </w:r>
        <w:r w:rsidR="00AD6F09">
          <w:fldChar w:fldCharType="separate"/>
        </w:r>
        <w:r w:rsidR="00D03C41">
          <w:rPr>
            <w:noProof/>
          </w:rPr>
          <w:t>34</w:t>
        </w:r>
        <w:r w:rsidR="00AD6F09">
          <w:fldChar w:fldCharType="end"/>
        </w:r>
      </w:hyperlink>
    </w:p>
    <w:p w14:paraId="01807AE9" w14:textId="6E6B3B45" w:rsidR="007B61C8" w:rsidRDefault="00392700">
      <w:pPr>
        <w:pStyle w:val="Inhopg1"/>
        <w:tabs>
          <w:tab w:val="right" w:leader="dot" w:pos="9628"/>
        </w:tabs>
        <w:rPr>
          <w:rFonts w:asciiTheme="minorHAnsi" w:hAnsiTheme="minorHAnsi"/>
          <w:noProof/>
          <w:sz w:val="22"/>
        </w:rPr>
      </w:pPr>
      <w:hyperlink w:anchor="_Toc256000061" w:history="1">
        <w:r w:rsidR="00AD6F09">
          <w:rPr>
            <w:rStyle w:val="Hyperlink"/>
          </w:rPr>
          <w:t>DEEL II. Contractuele bepalingen</w:t>
        </w:r>
        <w:r w:rsidR="00AD6F09">
          <w:tab/>
        </w:r>
        <w:r w:rsidR="00AD6F09">
          <w:fldChar w:fldCharType="begin"/>
        </w:r>
        <w:r w:rsidR="00AD6F09">
          <w:instrText xml:space="preserve"> PAGEREF _Toc256000061 \h </w:instrText>
        </w:r>
        <w:r w:rsidR="00AD6F09">
          <w:fldChar w:fldCharType="separate"/>
        </w:r>
        <w:r w:rsidR="00D03C41">
          <w:rPr>
            <w:noProof/>
          </w:rPr>
          <w:t>36</w:t>
        </w:r>
        <w:r w:rsidR="00AD6F09">
          <w:fldChar w:fldCharType="end"/>
        </w:r>
      </w:hyperlink>
    </w:p>
    <w:p w14:paraId="38F7F404" w14:textId="4B2517D9" w:rsidR="007B61C8" w:rsidRDefault="00392700" w:rsidP="00685A22">
      <w:pPr>
        <w:pStyle w:val="Inhopg2"/>
        <w:rPr>
          <w:rFonts w:asciiTheme="minorHAnsi" w:hAnsiTheme="minorHAnsi"/>
          <w:noProof/>
          <w:sz w:val="22"/>
        </w:rPr>
      </w:pPr>
      <w:hyperlink w:anchor="_Toc256000062" w:history="1">
        <w:r w:rsidR="00AD6F09">
          <w:rPr>
            <w:rStyle w:val="Hyperlink"/>
          </w:rPr>
          <w:t>1.</w:t>
        </w:r>
        <w:r w:rsidR="00AD6F09">
          <w:rPr>
            <w:rFonts w:asciiTheme="minorHAnsi" w:hAnsiTheme="minorHAnsi"/>
            <w:noProof/>
            <w:sz w:val="22"/>
          </w:rPr>
          <w:tab/>
        </w:r>
        <w:r w:rsidR="00AD6F09">
          <w:rPr>
            <w:rStyle w:val="Hyperlink"/>
          </w:rPr>
          <w:t>Inleidende bepalingen</w:t>
        </w:r>
        <w:r w:rsidR="00AD6F09">
          <w:tab/>
        </w:r>
        <w:r w:rsidR="00AD6F09">
          <w:fldChar w:fldCharType="begin"/>
        </w:r>
        <w:r w:rsidR="00AD6F09">
          <w:instrText xml:space="preserve"> PAGEREF _Toc256000062 \h </w:instrText>
        </w:r>
        <w:r w:rsidR="00AD6F09">
          <w:fldChar w:fldCharType="separate"/>
        </w:r>
        <w:r w:rsidR="00D03C41">
          <w:rPr>
            <w:noProof/>
          </w:rPr>
          <w:t>36</w:t>
        </w:r>
        <w:r w:rsidR="00AD6F09">
          <w:fldChar w:fldCharType="end"/>
        </w:r>
      </w:hyperlink>
    </w:p>
    <w:p w14:paraId="1B592036" w14:textId="41DAEB37" w:rsidR="007B61C8" w:rsidRDefault="00392700" w:rsidP="00685A22">
      <w:pPr>
        <w:pStyle w:val="Inhopg2"/>
        <w:rPr>
          <w:rFonts w:asciiTheme="minorHAnsi" w:hAnsiTheme="minorHAnsi"/>
          <w:noProof/>
          <w:sz w:val="22"/>
        </w:rPr>
      </w:pPr>
      <w:hyperlink w:anchor="_Toc256000063" w:history="1">
        <w:r w:rsidR="00AD6F09">
          <w:rPr>
            <w:rStyle w:val="Hyperlink"/>
          </w:rPr>
          <w:t>2.</w:t>
        </w:r>
        <w:r w:rsidR="00AD6F09">
          <w:rPr>
            <w:rFonts w:asciiTheme="minorHAnsi" w:hAnsiTheme="minorHAnsi"/>
            <w:noProof/>
            <w:sz w:val="22"/>
          </w:rPr>
          <w:tab/>
        </w:r>
        <w:r w:rsidR="00AD6F09">
          <w:rPr>
            <w:rStyle w:val="Hyperlink"/>
          </w:rPr>
          <w:t>Gemeenschappelijke bepalingen</w:t>
        </w:r>
        <w:r w:rsidR="00AD6F09">
          <w:tab/>
        </w:r>
        <w:r w:rsidR="00AD6F09">
          <w:fldChar w:fldCharType="begin"/>
        </w:r>
        <w:r w:rsidR="00AD6F09">
          <w:instrText xml:space="preserve"> PAGEREF _Toc256000063 \h </w:instrText>
        </w:r>
        <w:r w:rsidR="00AD6F09">
          <w:fldChar w:fldCharType="separate"/>
        </w:r>
        <w:r w:rsidR="00D03C41">
          <w:rPr>
            <w:noProof/>
          </w:rPr>
          <w:t>37</w:t>
        </w:r>
        <w:r w:rsidR="00AD6F09">
          <w:fldChar w:fldCharType="end"/>
        </w:r>
      </w:hyperlink>
    </w:p>
    <w:p w14:paraId="453585FE" w14:textId="3ECBEF00" w:rsidR="007B61C8" w:rsidRDefault="00392700">
      <w:pPr>
        <w:pStyle w:val="Inhopg3"/>
        <w:tabs>
          <w:tab w:val="left" w:pos="1100"/>
          <w:tab w:val="right" w:leader="dot" w:pos="9628"/>
        </w:tabs>
        <w:rPr>
          <w:rFonts w:asciiTheme="minorHAnsi" w:hAnsiTheme="minorHAnsi"/>
          <w:noProof/>
          <w:sz w:val="22"/>
        </w:rPr>
      </w:pPr>
      <w:hyperlink w:anchor="_Toc256000064" w:history="1">
        <w:r w:rsidR="00AD6F09">
          <w:rPr>
            <w:rStyle w:val="Hyperlink"/>
          </w:rPr>
          <w:t>2.1.</w:t>
        </w:r>
        <w:r w:rsidR="00AD6F09">
          <w:rPr>
            <w:rFonts w:asciiTheme="minorHAnsi" w:hAnsiTheme="minorHAnsi"/>
            <w:noProof/>
            <w:sz w:val="22"/>
          </w:rPr>
          <w:tab/>
        </w:r>
        <w:r w:rsidR="00AD6F09">
          <w:rPr>
            <w:rStyle w:val="Hyperlink"/>
          </w:rPr>
          <w:t>Artikel 10. Gebruik van elektronische middelen</w:t>
        </w:r>
        <w:r w:rsidR="00AD6F09">
          <w:tab/>
        </w:r>
        <w:r w:rsidR="00AD6F09">
          <w:fldChar w:fldCharType="begin"/>
        </w:r>
        <w:r w:rsidR="00AD6F09">
          <w:instrText xml:space="preserve"> PAGEREF _Toc256000064 \h </w:instrText>
        </w:r>
        <w:r w:rsidR="00AD6F09">
          <w:fldChar w:fldCharType="separate"/>
        </w:r>
        <w:r w:rsidR="00D03C41">
          <w:rPr>
            <w:noProof/>
          </w:rPr>
          <w:t>37</w:t>
        </w:r>
        <w:r w:rsidR="00AD6F09">
          <w:fldChar w:fldCharType="end"/>
        </w:r>
      </w:hyperlink>
    </w:p>
    <w:p w14:paraId="31623AF7" w14:textId="071814D7" w:rsidR="007B61C8" w:rsidRDefault="00392700">
      <w:pPr>
        <w:pStyle w:val="Inhopg3"/>
        <w:tabs>
          <w:tab w:val="left" w:pos="1100"/>
          <w:tab w:val="right" w:leader="dot" w:pos="9628"/>
        </w:tabs>
        <w:rPr>
          <w:rFonts w:asciiTheme="minorHAnsi" w:hAnsiTheme="minorHAnsi"/>
          <w:noProof/>
          <w:sz w:val="22"/>
        </w:rPr>
      </w:pPr>
      <w:hyperlink w:anchor="_Toc256000065" w:history="1">
        <w:r w:rsidR="00AD6F09">
          <w:rPr>
            <w:rStyle w:val="Hyperlink"/>
          </w:rPr>
          <w:t>2.2.</w:t>
        </w:r>
        <w:r w:rsidR="00AD6F09">
          <w:rPr>
            <w:rFonts w:asciiTheme="minorHAnsi" w:hAnsiTheme="minorHAnsi"/>
            <w:noProof/>
            <w:sz w:val="22"/>
          </w:rPr>
          <w:tab/>
        </w:r>
        <w:r w:rsidR="00AD6F09">
          <w:rPr>
            <w:rStyle w:val="Hyperlink"/>
          </w:rPr>
          <w:t>Artikel 12. Leidend ambtenaar</w:t>
        </w:r>
        <w:r w:rsidR="00AD6F09">
          <w:tab/>
        </w:r>
        <w:r w:rsidR="00AD6F09">
          <w:fldChar w:fldCharType="begin"/>
        </w:r>
        <w:r w:rsidR="00AD6F09">
          <w:instrText xml:space="preserve"> PAGEREF _Toc256000065 \h </w:instrText>
        </w:r>
        <w:r w:rsidR="00AD6F09">
          <w:fldChar w:fldCharType="separate"/>
        </w:r>
        <w:r w:rsidR="00D03C41">
          <w:rPr>
            <w:noProof/>
          </w:rPr>
          <w:t>37</w:t>
        </w:r>
        <w:r w:rsidR="00AD6F09">
          <w:fldChar w:fldCharType="end"/>
        </w:r>
      </w:hyperlink>
    </w:p>
    <w:p w14:paraId="207CD978" w14:textId="69869E5C" w:rsidR="007B61C8" w:rsidRDefault="00392700">
      <w:pPr>
        <w:pStyle w:val="Inhopg3"/>
        <w:tabs>
          <w:tab w:val="left" w:pos="1100"/>
          <w:tab w:val="right" w:leader="dot" w:pos="9628"/>
        </w:tabs>
        <w:rPr>
          <w:rFonts w:asciiTheme="minorHAnsi" w:hAnsiTheme="minorHAnsi"/>
          <w:noProof/>
          <w:sz w:val="22"/>
        </w:rPr>
      </w:pPr>
      <w:hyperlink w:anchor="_Toc256000066" w:history="1">
        <w:r w:rsidR="00AD6F09">
          <w:rPr>
            <w:rStyle w:val="Hyperlink"/>
          </w:rPr>
          <w:t>2.3.</w:t>
        </w:r>
        <w:r w:rsidR="00AD6F09">
          <w:rPr>
            <w:rFonts w:asciiTheme="minorHAnsi" w:hAnsiTheme="minorHAnsi"/>
            <w:noProof/>
            <w:sz w:val="22"/>
          </w:rPr>
          <w:tab/>
        </w:r>
        <w:r w:rsidR="00AD6F09">
          <w:rPr>
            <w:rStyle w:val="Hyperlink"/>
          </w:rPr>
          <w:t>Artikel 12. Onderaannemers</w:t>
        </w:r>
        <w:r w:rsidR="00AD6F09">
          <w:tab/>
        </w:r>
        <w:r w:rsidR="00AD6F09">
          <w:fldChar w:fldCharType="begin"/>
        </w:r>
        <w:r w:rsidR="00AD6F09">
          <w:instrText xml:space="preserve"> PAGEREF _Toc256000066 \h </w:instrText>
        </w:r>
        <w:r w:rsidR="00AD6F09">
          <w:fldChar w:fldCharType="separate"/>
        </w:r>
        <w:r w:rsidR="00D03C41">
          <w:rPr>
            <w:noProof/>
          </w:rPr>
          <w:t>37</w:t>
        </w:r>
        <w:r w:rsidR="00AD6F09">
          <w:fldChar w:fldCharType="end"/>
        </w:r>
      </w:hyperlink>
    </w:p>
    <w:p w14:paraId="70AF8BDC" w14:textId="0ACC18CB" w:rsidR="007B61C8" w:rsidRDefault="00392700">
      <w:pPr>
        <w:pStyle w:val="Inhopg3"/>
        <w:tabs>
          <w:tab w:val="left" w:pos="1100"/>
          <w:tab w:val="right" w:leader="dot" w:pos="9628"/>
        </w:tabs>
        <w:rPr>
          <w:rFonts w:asciiTheme="minorHAnsi" w:hAnsiTheme="minorHAnsi"/>
          <w:noProof/>
          <w:sz w:val="22"/>
        </w:rPr>
      </w:pPr>
      <w:hyperlink w:anchor="_Toc256000067" w:history="1">
        <w:r w:rsidR="00AD6F09">
          <w:rPr>
            <w:rStyle w:val="Hyperlink"/>
          </w:rPr>
          <w:t>2.4.</w:t>
        </w:r>
        <w:r w:rsidR="00AD6F09">
          <w:rPr>
            <w:rFonts w:asciiTheme="minorHAnsi" w:hAnsiTheme="minorHAnsi"/>
            <w:noProof/>
            <w:sz w:val="22"/>
          </w:rPr>
          <w:tab/>
        </w:r>
        <w:r w:rsidR="00AD6F09">
          <w:rPr>
            <w:rStyle w:val="Hyperlink"/>
          </w:rPr>
          <w:t>Artikel 18. Vertrouwelijkheid</w:t>
        </w:r>
        <w:r w:rsidR="00AD6F09">
          <w:tab/>
        </w:r>
        <w:r w:rsidR="00AD6F09">
          <w:fldChar w:fldCharType="begin"/>
        </w:r>
        <w:r w:rsidR="00AD6F09">
          <w:instrText xml:space="preserve"> PAGEREF _Toc256000067 \h </w:instrText>
        </w:r>
        <w:r w:rsidR="00AD6F09">
          <w:fldChar w:fldCharType="separate"/>
        </w:r>
        <w:r w:rsidR="00D03C41">
          <w:rPr>
            <w:noProof/>
          </w:rPr>
          <w:t>38</w:t>
        </w:r>
        <w:r w:rsidR="00AD6F09">
          <w:fldChar w:fldCharType="end"/>
        </w:r>
      </w:hyperlink>
    </w:p>
    <w:p w14:paraId="19956AC4" w14:textId="73A910D6" w:rsidR="007B61C8" w:rsidRDefault="00392700">
      <w:pPr>
        <w:pStyle w:val="Inhopg3"/>
        <w:tabs>
          <w:tab w:val="left" w:pos="1100"/>
          <w:tab w:val="right" w:leader="dot" w:pos="9628"/>
        </w:tabs>
        <w:rPr>
          <w:rFonts w:asciiTheme="minorHAnsi" w:hAnsiTheme="minorHAnsi"/>
          <w:noProof/>
          <w:sz w:val="22"/>
        </w:rPr>
      </w:pPr>
      <w:hyperlink w:anchor="_Toc256000068" w:history="1">
        <w:r w:rsidR="00AD6F09">
          <w:rPr>
            <w:rStyle w:val="Hyperlink"/>
          </w:rPr>
          <w:t>2.5.</w:t>
        </w:r>
        <w:r w:rsidR="00AD6F09">
          <w:rPr>
            <w:rFonts w:asciiTheme="minorHAnsi" w:hAnsiTheme="minorHAnsi"/>
            <w:noProof/>
            <w:sz w:val="22"/>
          </w:rPr>
          <w:tab/>
        </w:r>
        <w:r w:rsidR="00AD6F09">
          <w:rPr>
            <w:rStyle w:val="Hyperlink"/>
          </w:rPr>
          <w:t>Artikel 19. Gebruik van de resultaten</w:t>
        </w:r>
        <w:r w:rsidR="00AD6F09">
          <w:tab/>
        </w:r>
        <w:r w:rsidR="00AD6F09">
          <w:fldChar w:fldCharType="begin"/>
        </w:r>
        <w:r w:rsidR="00AD6F09">
          <w:instrText xml:space="preserve"> PAGEREF _Toc256000068 \h </w:instrText>
        </w:r>
        <w:r w:rsidR="00AD6F09">
          <w:fldChar w:fldCharType="separate"/>
        </w:r>
        <w:r w:rsidR="00D03C41">
          <w:rPr>
            <w:noProof/>
          </w:rPr>
          <w:t>38</w:t>
        </w:r>
        <w:r w:rsidR="00AD6F09">
          <w:fldChar w:fldCharType="end"/>
        </w:r>
      </w:hyperlink>
    </w:p>
    <w:p w14:paraId="142D8DCA" w14:textId="3B815437" w:rsidR="007B61C8" w:rsidRDefault="00392700">
      <w:pPr>
        <w:pStyle w:val="Inhopg3"/>
        <w:tabs>
          <w:tab w:val="left" w:pos="1100"/>
          <w:tab w:val="right" w:leader="dot" w:pos="9628"/>
        </w:tabs>
        <w:rPr>
          <w:rFonts w:asciiTheme="minorHAnsi" w:hAnsiTheme="minorHAnsi"/>
          <w:noProof/>
          <w:sz w:val="22"/>
        </w:rPr>
      </w:pPr>
      <w:hyperlink w:anchor="_Toc256000069" w:history="1">
        <w:r w:rsidR="00AD6F09">
          <w:rPr>
            <w:rStyle w:val="Hyperlink"/>
          </w:rPr>
          <w:t>2.6.</w:t>
        </w:r>
        <w:r w:rsidR="00AD6F09">
          <w:rPr>
            <w:rFonts w:asciiTheme="minorHAnsi" w:hAnsiTheme="minorHAnsi"/>
            <w:noProof/>
            <w:sz w:val="22"/>
          </w:rPr>
          <w:tab/>
        </w:r>
        <w:r w:rsidR="00AD6F09">
          <w:rPr>
            <w:rStyle w:val="Hyperlink"/>
          </w:rPr>
          <w:t>Artikel 24. Verzekeringen</w:t>
        </w:r>
        <w:r w:rsidR="00AD6F09">
          <w:tab/>
        </w:r>
        <w:r w:rsidR="00AD6F09">
          <w:fldChar w:fldCharType="begin"/>
        </w:r>
        <w:r w:rsidR="00AD6F09">
          <w:instrText xml:space="preserve"> PAGEREF _Toc256000069 \h </w:instrText>
        </w:r>
        <w:r w:rsidR="00AD6F09">
          <w:fldChar w:fldCharType="separate"/>
        </w:r>
        <w:r w:rsidR="00D03C41">
          <w:rPr>
            <w:noProof/>
          </w:rPr>
          <w:t>39</w:t>
        </w:r>
        <w:r w:rsidR="00AD6F09">
          <w:fldChar w:fldCharType="end"/>
        </w:r>
      </w:hyperlink>
    </w:p>
    <w:p w14:paraId="32A534C8" w14:textId="6FB25CC8" w:rsidR="007B61C8" w:rsidRDefault="00392700">
      <w:pPr>
        <w:pStyle w:val="Inhopg3"/>
        <w:tabs>
          <w:tab w:val="left" w:pos="1100"/>
          <w:tab w:val="right" w:leader="dot" w:pos="9628"/>
        </w:tabs>
        <w:rPr>
          <w:rFonts w:asciiTheme="minorHAnsi" w:hAnsiTheme="minorHAnsi"/>
          <w:noProof/>
          <w:sz w:val="22"/>
        </w:rPr>
      </w:pPr>
      <w:hyperlink w:anchor="_Toc256000070" w:history="1">
        <w:r w:rsidR="00AD6F09">
          <w:rPr>
            <w:rStyle w:val="Hyperlink"/>
          </w:rPr>
          <w:t>2.7.</w:t>
        </w:r>
        <w:r w:rsidR="00AD6F09">
          <w:rPr>
            <w:rFonts w:asciiTheme="minorHAnsi" w:hAnsiTheme="minorHAnsi"/>
            <w:noProof/>
            <w:sz w:val="22"/>
          </w:rPr>
          <w:tab/>
        </w:r>
        <w:r w:rsidR="00AD6F09">
          <w:rPr>
            <w:rStyle w:val="Hyperlink"/>
          </w:rPr>
          <w:t>Artikel 25. Borgtocht</w:t>
        </w:r>
        <w:r w:rsidR="00AD6F09">
          <w:tab/>
        </w:r>
        <w:r w:rsidR="00AD6F09">
          <w:fldChar w:fldCharType="begin"/>
        </w:r>
        <w:r w:rsidR="00AD6F09">
          <w:instrText xml:space="preserve"> PAGEREF _Toc256000070 \h </w:instrText>
        </w:r>
        <w:r w:rsidR="00AD6F09">
          <w:fldChar w:fldCharType="separate"/>
        </w:r>
        <w:r w:rsidR="00D03C41">
          <w:rPr>
            <w:noProof/>
          </w:rPr>
          <w:t>39</w:t>
        </w:r>
        <w:r w:rsidR="00AD6F09">
          <w:fldChar w:fldCharType="end"/>
        </w:r>
      </w:hyperlink>
    </w:p>
    <w:p w14:paraId="06E6B18E" w14:textId="5E1A6E7B" w:rsidR="007B61C8" w:rsidRDefault="00392700">
      <w:pPr>
        <w:pStyle w:val="Inhopg3"/>
        <w:tabs>
          <w:tab w:val="left" w:pos="1100"/>
          <w:tab w:val="right" w:leader="dot" w:pos="9628"/>
        </w:tabs>
        <w:rPr>
          <w:rFonts w:asciiTheme="minorHAnsi" w:hAnsiTheme="minorHAnsi"/>
          <w:noProof/>
          <w:sz w:val="22"/>
        </w:rPr>
      </w:pPr>
      <w:hyperlink w:anchor="_Toc256000071" w:history="1">
        <w:r w:rsidR="00AD6F09">
          <w:rPr>
            <w:rStyle w:val="Hyperlink"/>
          </w:rPr>
          <w:t>2.8.</w:t>
        </w:r>
        <w:r w:rsidR="00AD6F09">
          <w:rPr>
            <w:rFonts w:asciiTheme="minorHAnsi" w:hAnsiTheme="minorHAnsi"/>
            <w:noProof/>
            <w:sz w:val="22"/>
          </w:rPr>
          <w:tab/>
        </w:r>
        <w:r w:rsidR="00AD6F09">
          <w:rPr>
            <w:rStyle w:val="Hyperlink"/>
          </w:rPr>
          <w:t>Artikel 27. Borgstelling en bewijs van borgstelling</w:t>
        </w:r>
        <w:r w:rsidR="00AD6F09">
          <w:tab/>
        </w:r>
        <w:r w:rsidR="00AD6F09">
          <w:fldChar w:fldCharType="begin"/>
        </w:r>
        <w:r w:rsidR="00AD6F09">
          <w:instrText xml:space="preserve"> PAGEREF _Toc256000071 \h </w:instrText>
        </w:r>
        <w:r w:rsidR="00AD6F09">
          <w:fldChar w:fldCharType="separate"/>
        </w:r>
        <w:r w:rsidR="00D03C41">
          <w:rPr>
            <w:noProof/>
          </w:rPr>
          <w:t>39</w:t>
        </w:r>
        <w:r w:rsidR="00AD6F09">
          <w:fldChar w:fldCharType="end"/>
        </w:r>
      </w:hyperlink>
    </w:p>
    <w:p w14:paraId="5B364058" w14:textId="12EAC36E" w:rsidR="007B61C8" w:rsidRDefault="00392700">
      <w:pPr>
        <w:pStyle w:val="Inhopg3"/>
        <w:tabs>
          <w:tab w:val="left" w:pos="1100"/>
          <w:tab w:val="right" w:leader="dot" w:pos="9628"/>
        </w:tabs>
        <w:rPr>
          <w:rFonts w:asciiTheme="minorHAnsi" w:hAnsiTheme="minorHAnsi"/>
          <w:noProof/>
          <w:sz w:val="22"/>
        </w:rPr>
      </w:pPr>
      <w:hyperlink w:anchor="_Toc256000072" w:history="1">
        <w:r w:rsidR="00AD6F09">
          <w:rPr>
            <w:rStyle w:val="Hyperlink"/>
          </w:rPr>
          <w:t>2.9.</w:t>
        </w:r>
        <w:r w:rsidR="00AD6F09">
          <w:rPr>
            <w:rFonts w:asciiTheme="minorHAnsi" w:hAnsiTheme="minorHAnsi"/>
            <w:noProof/>
            <w:sz w:val="22"/>
          </w:rPr>
          <w:tab/>
        </w:r>
        <w:r w:rsidR="00AD6F09">
          <w:rPr>
            <w:rStyle w:val="Hyperlink"/>
          </w:rPr>
          <w:t>Artikel 37. Wijziging van de opdracht</w:t>
        </w:r>
        <w:r w:rsidR="00AD6F09">
          <w:tab/>
        </w:r>
        <w:r w:rsidR="00AD6F09">
          <w:fldChar w:fldCharType="begin"/>
        </w:r>
        <w:r w:rsidR="00AD6F09">
          <w:instrText xml:space="preserve"> PAGEREF _Toc256000072 \h </w:instrText>
        </w:r>
        <w:r w:rsidR="00AD6F09">
          <w:fldChar w:fldCharType="separate"/>
        </w:r>
        <w:r w:rsidR="00D03C41">
          <w:rPr>
            <w:noProof/>
          </w:rPr>
          <w:t>39</w:t>
        </w:r>
        <w:r w:rsidR="00AD6F09">
          <w:fldChar w:fldCharType="end"/>
        </w:r>
      </w:hyperlink>
    </w:p>
    <w:p w14:paraId="4B4F4CCE" w14:textId="764BC235" w:rsidR="007B61C8" w:rsidRDefault="00392700">
      <w:pPr>
        <w:pStyle w:val="Inhopg3"/>
        <w:tabs>
          <w:tab w:val="left" w:pos="1320"/>
          <w:tab w:val="right" w:leader="dot" w:pos="9628"/>
        </w:tabs>
        <w:rPr>
          <w:rFonts w:asciiTheme="minorHAnsi" w:hAnsiTheme="minorHAnsi"/>
          <w:noProof/>
          <w:sz w:val="22"/>
        </w:rPr>
      </w:pPr>
      <w:hyperlink w:anchor="_Toc256000073" w:history="1">
        <w:r w:rsidR="00AD6F09">
          <w:rPr>
            <w:rStyle w:val="Hyperlink"/>
          </w:rPr>
          <w:t>2.10.</w:t>
        </w:r>
        <w:r w:rsidR="00AD6F09">
          <w:rPr>
            <w:rFonts w:asciiTheme="minorHAnsi" w:hAnsiTheme="minorHAnsi"/>
            <w:noProof/>
            <w:sz w:val="22"/>
          </w:rPr>
          <w:tab/>
        </w:r>
        <w:r w:rsidR="00AD6F09">
          <w:rPr>
            <w:rStyle w:val="Hyperlink"/>
          </w:rPr>
          <w:t>Artikel 38. Herzieningsclausule</w:t>
        </w:r>
        <w:r w:rsidR="00AD6F09">
          <w:tab/>
        </w:r>
        <w:r w:rsidR="00AD6F09">
          <w:fldChar w:fldCharType="begin"/>
        </w:r>
        <w:r w:rsidR="00AD6F09">
          <w:instrText xml:space="preserve"> PAGEREF _Toc256000073 \h </w:instrText>
        </w:r>
        <w:r w:rsidR="00AD6F09">
          <w:fldChar w:fldCharType="separate"/>
        </w:r>
        <w:r w:rsidR="00D03C41">
          <w:rPr>
            <w:noProof/>
          </w:rPr>
          <w:t>40</w:t>
        </w:r>
        <w:r w:rsidR="00AD6F09">
          <w:fldChar w:fldCharType="end"/>
        </w:r>
      </w:hyperlink>
    </w:p>
    <w:p w14:paraId="3C4256B3" w14:textId="172D479B" w:rsidR="007B61C8" w:rsidRDefault="00392700">
      <w:pPr>
        <w:pStyle w:val="Inhopg3"/>
        <w:tabs>
          <w:tab w:val="left" w:pos="1320"/>
          <w:tab w:val="right" w:leader="dot" w:pos="9628"/>
        </w:tabs>
        <w:rPr>
          <w:rFonts w:asciiTheme="minorHAnsi" w:hAnsiTheme="minorHAnsi"/>
          <w:noProof/>
          <w:sz w:val="22"/>
        </w:rPr>
      </w:pPr>
      <w:hyperlink w:anchor="_Toc256000074" w:history="1">
        <w:r w:rsidR="00AD6F09">
          <w:rPr>
            <w:rStyle w:val="Hyperlink"/>
          </w:rPr>
          <w:t>2.11.</w:t>
        </w:r>
        <w:r w:rsidR="00AD6F09">
          <w:rPr>
            <w:rFonts w:asciiTheme="minorHAnsi" w:hAnsiTheme="minorHAnsi"/>
            <w:noProof/>
            <w:sz w:val="22"/>
          </w:rPr>
          <w:tab/>
        </w:r>
        <w:r w:rsidR="00AD6F09">
          <w:rPr>
            <w:rStyle w:val="Hyperlink"/>
          </w:rPr>
          <w:t>Artikel 38/3 Vervanging van de opdrachtnemer</w:t>
        </w:r>
        <w:r w:rsidR="00AD6F09">
          <w:tab/>
        </w:r>
        <w:r w:rsidR="00AD6F09">
          <w:fldChar w:fldCharType="begin"/>
        </w:r>
        <w:r w:rsidR="00AD6F09">
          <w:instrText xml:space="preserve"> PAGEREF _Toc256000074 \h </w:instrText>
        </w:r>
        <w:r w:rsidR="00AD6F09">
          <w:fldChar w:fldCharType="separate"/>
        </w:r>
        <w:r w:rsidR="00D03C41">
          <w:rPr>
            <w:noProof/>
          </w:rPr>
          <w:t>40</w:t>
        </w:r>
        <w:r w:rsidR="00AD6F09">
          <w:fldChar w:fldCharType="end"/>
        </w:r>
      </w:hyperlink>
    </w:p>
    <w:p w14:paraId="5804DF07" w14:textId="688B4417" w:rsidR="007B61C8" w:rsidRDefault="00392700">
      <w:pPr>
        <w:pStyle w:val="Inhopg3"/>
        <w:tabs>
          <w:tab w:val="left" w:pos="1320"/>
          <w:tab w:val="right" w:leader="dot" w:pos="9628"/>
        </w:tabs>
        <w:rPr>
          <w:rFonts w:asciiTheme="minorHAnsi" w:hAnsiTheme="minorHAnsi"/>
          <w:noProof/>
          <w:sz w:val="22"/>
        </w:rPr>
      </w:pPr>
      <w:hyperlink w:anchor="_Toc256000075" w:history="1">
        <w:r w:rsidR="00AD6F09">
          <w:rPr>
            <w:rStyle w:val="Hyperlink"/>
          </w:rPr>
          <w:t>2.12.</w:t>
        </w:r>
        <w:r w:rsidR="00AD6F09">
          <w:rPr>
            <w:rFonts w:asciiTheme="minorHAnsi" w:hAnsiTheme="minorHAnsi"/>
            <w:noProof/>
            <w:sz w:val="22"/>
          </w:rPr>
          <w:tab/>
        </w:r>
        <w:r w:rsidR="00AD6F09">
          <w:rPr>
            <w:rStyle w:val="Hyperlink"/>
          </w:rPr>
          <w:t>Artikel 38/7 Prijsherziening</w:t>
        </w:r>
        <w:r w:rsidR="00AD6F09">
          <w:tab/>
        </w:r>
        <w:r w:rsidR="00AD6F09">
          <w:fldChar w:fldCharType="begin"/>
        </w:r>
        <w:r w:rsidR="00AD6F09">
          <w:instrText xml:space="preserve"> PAGEREF _Toc256000075 \h </w:instrText>
        </w:r>
        <w:r w:rsidR="00AD6F09">
          <w:fldChar w:fldCharType="separate"/>
        </w:r>
        <w:r w:rsidR="00D03C41">
          <w:rPr>
            <w:noProof/>
          </w:rPr>
          <w:t>41</w:t>
        </w:r>
        <w:r w:rsidR="00AD6F09">
          <w:fldChar w:fldCharType="end"/>
        </w:r>
      </w:hyperlink>
    </w:p>
    <w:p w14:paraId="4DECECC1" w14:textId="013588EA" w:rsidR="007B61C8" w:rsidRDefault="00392700">
      <w:pPr>
        <w:pStyle w:val="Inhopg3"/>
        <w:tabs>
          <w:tab w:val="left" w:pos="1320"/>
          <w:tab w:val="right" w:leader="dot" w:pos="9628"/>
        </w:tabs>
        <w:rPr>
          <w:rFonts w:asciiTheme="minorHAnsi" w:hAnsiTheme="minorHAnsi"/>
          <w:noProof/>
          <w:sz w:val="22"/>
        </w:rPr>
      </w:pPr>
      <w:hyperlink w:anchor="_Toc256000076" w:history="1">
        <w:r w:rsidR="00AD6F09">
          <w:rPr>
            <w:rStyle w:val="Hyperlink"/>
          </w:rPr>
          <w:t>2.13.</w:t>
        </w:r>
        <w:r w:rsidR="00AD6F09">
          <w:rPr>
            <w:rFonts w:asciiTheme="minorHAnsi" w:hAnsiTheme="minorHAnsi"/>
            <w:noProof/>
            <w:sz w:val="22"/>
          </w:rPr>
          <w:tab/>
        </w:r>
        <w:r w:rsidR="00AD6F09">
          <w:rPr>
            <w:rStyle w:val="Hyperlink"/>
          </w:rPr>
          <w:t>Artikel 38/8 Heffingen die een weerslag hebben op het opdrachtbedrag</w:t>
        </w:r>
        <w:r w:rsidR="00AD6F09">
          <w:tab/>
        </w:r>
        <w:r w:rsidR="00AD6F09">
          <w:fldChar w:fldCharType="begin"/>
        </w:r>
        <w:r w:rsidR="00AD6F09">
          <w:instrText xml:space="preserve"> PAGEREF _Toc256000076 \h </w:instrText>
        </w:r>
        <w:r w:rsidR="00AD6F09">
          <w:fldChar w:fldCharType="separate"/>
        </w:r>
        <w:r w:rsidR="00D03C41">
          <w:rPr>
            <w:noProof/>
          </w:rPr>
          <w:t>42</w:t>
        </w:r>
        <w:r w:rsidR="00AD6F09">
          <w:fldChar w:fldCharType="end"/>
        </w:r>
      </w:hyperlink>
    </w:p>
    <w:p w14:paraId="15438075" w14:textId="0104999D" w:rsidR="007B61C8" w:rsidRDefault="00392700">
      <w:pPr>
        <w:pStyle w:val="Inhopg3"/>
        <w:tabs>
          <w:tab w:val="left" w:pos="1320"/>
          <w:tab w:val="right" w:leader="dot" w:pos="9628"/>
        </w:tabs>
        <w:rPr>
          <w:rFonts w:asciiTheme="minorHAnsi" w:hAnsiTheme="minorHAnsi"/>
          <w:noProof/>
          <w:sz w:val="22"/>
        </w:rPr>
      </w:pPr>
      <w:hyperlink w:anchor="_Toc256000077" w:history="1">
        <w:r w:rsidR="00AD6F09">
          <w:rPr>
            <w:rStyle w:val="Hyperlink"/>
          </w:rPr>
          <w:t>2.14.</w:t>
        </w:r>
        <w:r w:rsidR="00AD6F09">
          <w:rPr>
            <w:rFonts w:asciiTheme="minorHAnsi" w:hAnsiTheme="minorHAnsi"/>
            <w:noProof/>
            <w:sz w:val="22"/>
          </w:rPr>
          <w:tab/>
        </w:r>
        <w:r w:rsidR="00AD6F09">
          <w:rPr>
            <w:rStyle w:val="Hyperlink"/>
          </w:rPr>
          <w:t>Artikel 38/9 en 10 Onvoorziene omstandigheden</w:t>
        </w:r>
        <w:r w:rsidR="00AD6F09">
          <w:tab/>
        </w:r>
        <w:r w:rsidR="00AD6F09">
          <w:fldChar w:fldCharType="begin"/>
        </w:r>
        <w:r w:rsidR="00AD6F09">
          <w:instrText xml:space="preserve"> PAGEREF _Toc256000077 \h </w:instrText>
        </w:r>
        <w:r w:rsidR="00AD6F09">
          <w:fldChar w:fldCharType="separate"/>
        </w:r>
        <w:r w:rsidR="00D03C41">
          <w:rPr>
            <w:noProof/>
          </w:rPr>
          <w:t>42</w:t>
        </w:r>
        <w:r w:rsidR="00AD6F09">
          <w:fldChar w:fldCharType="end"/>
        </w:r>
      </w:hyperlink>
    </w:p>
    <w:p w14:paraId="59A3C1E6" w14:textId="32371217" w:rsidR="007B61C8" w:rsidRDefault="00392700">
      <w:pPr>
        <w:pStyle w:val="Inhopg3"/>
        <w:tabs>
          <w:tab w:val="left" w:pos="1320"/>
          <w:tab w:val="right" w:leader="dot" w:pos="9628"/>
        </w:tabs>
        <w:rPr>
          <w:rFonts w:asciiTheme="minorHAnsi" w:hAnsiTheme="minorHAnsi"/>
          <w:noProof/>
          <w:sz w:val="22"/>
        </w:rPr>
      </w:pPr>
      <w:hyperlink w:anchor="_Toc256000078" w:history="1">
        <w:r w:rsidR="00AD6F09">
          <w:rPr>
            <w:rStyle w:val="Hyperlink"/>
          </w:rPr>
          <w:t>2.15.</w:t>
        </w:r>
        <w:r w:rsidR="00AD6F09">
          <w:rPr>
            <w:rFonts w:asciiTheme="minorHAnsi" w:hAnsiTheme="minorHAnsi"/>
            <w:noProof/>
            <w:sz w:val="22"/>
          </w:rPr>
          <w:tab/>
        </w:r>
        <w:r w:rsidR="00AD6F09">
          <w:rPr>
            <w:rStyle w:val="Hyperlink"/>
          </w:rPr>
          <w:t>Artikel 38/11. Feiten van de aanbesteder en van de opdrachtnemer</w:t>
        </w:r>
        <w:r w:rsidR="00AD6F09">
          <w:tab/>
        </w:r>
        <w:r w:rsidR="00AD6F09">
          <w:fldChar w:fldCharType="begin"/>
        </w:r>
        <w:r w:rsidR="00AD6F09">
          <w:instrText xml:space="preserve"> PAGEREF _Toc256000078 \h </w:instrText>
        </w:r>
        <w:r w:rsidR="00AD6F09">
          <w:fldChar w:fldCharType="separate"/>
        </w:r>
        <w:r w:rsidR="00D03C41">
          <w:rPr>
            <w:noProof/>
          </w:rPr>
          <w:t>43</w:t>
        </w:r>
        <w:r w:rsidR="00AD6F09">
          <w:fldChar w:fldCharType="end"/>
        </w:r>
      </w:hyperlink>
    </w:p>
    <w:p w14:paraId="7A5273A3" w14:textId="5C1BBCF0" w:rsidR="007B61C8" w:rsidRDefault="00392700">
      <w:pPr>
        <w:pStyle w:val="Inhopg3"/>
        <w:tabs>
          <w:tab w:val="left" w:pos="1320"/>
          <w:tab w:val="right" w:leader="dot" w:pos="9628"/>
        </w:tabs>
        <w:rPr>
          <w:rFonts w:asciiTheme="minorHAnsi" w:hAnsiTheme="minorHAnsi"/>
          <w:noProof/>
          <w:sz w:val="22"/>
        </w:rPr>
      </w:pPr>
      <w:hyperlink w:anchor="_Toc256000079" w:history="1">
        <w:r w:rsidR="00AD6F09">
          <w:rPr>
            <w:rStyle w:val="Hyperlink"/>
          </w:rPr>
          <w:t>2.16.</w:t>
        </w:r>
        <w:r w:rsidR="00AD6F09">
          <w:rPr>
            <w:rFonts w:asciiTheme="minorHAnsi" w:hAnsiTheme="minorHAnsi"/>
            <w:noProof/>
            <w:sz w:val="22"/>
          </w:rPr>
          <w:tab/>
        </w:r>
        <w:r w:rsidR="00AD6F09">
          <w:rPr>
            <w:rStyle w:val="Hyperlink"/>
          </w:rPr>
          <w:t>Artikel 38/18. Verificaties ter plaatse van de boekhoudkundige stukken</w:t>
        </w:r>
        <w:r w:rsidR="00AD6F09">
          <w:tab/>
        </w:r>
        <w:r w:rsidR="00AD6F09">
          <w:fldChar w:fldCharType="begin"/>
        </w:r>
        <w:r w:rsidR="00AD6F09">
          <w:instrText xml:space="preserve"> PAGEREF _Toc256000079 \h </w:instrText>
        </w:r>
        <w:r w:rsidR="00AD6F09">
          <w:fldChar w:fldCharType="separate"/>
        </w:r>
        <w:r w:rsidR="00D03C41">
          <w:rPr>
            <w:noProof/>
          </w:rPr>
          <w:t>44</w:t>
        </w:r>
        <w:r w:rsidR="00AD6F09">
          <w:fldChar w:fldCharType="end"/>
        </w:r>
      </w:hyperlink>
    </w:p>
    <w:p w14:paraId="482B214F" w14:textId="4C3E21D9" w:rsidR="007B61C8" w:rsidRDefault="00392700">
      <w:pPr>
        <w:pStyle w:val="Inhopg3"/>
        <w:tabs>
          <w:tab w:val="left" w:pos="1320"/>
          <w:tab w:val="right" w:leader="dot" w:pos="9628"/>
        </w:tabs>
        <w:rPr>
          <w:rFonts w:asciiTheme="minorHAnsi" w:hAnsiTheme="minorHAnsi"/>
          <w:noProof/>
          <w:sz w:val="22"/>
        </w:rPr>
      </w:pPr>
      <w:hyperlink w:anchor="_Toc256000080" w:history="1">
        <w:r w:rsidR="00AD6F09">
          <w:rPr>
            <w:rStyle w:val="Hyperlink"/>
          </w:rPr>
          <w:t>2.17.</w:t>
        </w:r>
        <w:r w:rsidR="00AD6F09">
          <w:rPr>
            <w:rFonts w:asciiTheme="minorHAnsi" w:hAnsiTheme="minorHAnsi"/>
            <w:noProof/>
            <w:sz w:val="22"/>
          </w:rPr>
          <w:tab/>
        </w:r>
        <w:r w:rsidR="00AD6F09">
          <w:rPr>
            <w:rStyle w:val="Hyperlink"/>
          </w:rPr>
          <w:t>Artikel 39. Controle en toezicht</w:t>
        </w:r>
        <w:r w:rsidR="00AD6F09">
          <w:tab/>
        </w:r>
        <w:r w:rsidR="00AD6F09">
          <w:fldChar w:fldCharType="begin"/>
        </w:r>
        <w:r w:rsidR="00AD6F09">
          <w:instrText xml:space="preserve"> PAGEREF _Toc256000080 \h </w:instrText>
        </w:r>
        <w:r w:rsidR="00AD6F09">
          <w:fldChar w:fldCharType="separate"/>
        </w:r>
        <w:r w:rsidR="00D03C41">
          <w:rPr>
            <w:noProof/>
          </w:rPr>
          <w:t>44</w:t>
        </w:r>
        <w:r w:rsidR="00AD6F09">
          <w:fldChar w:fldCharType="end"/>
        </w:r>
      </w:hyperlink>
    </w:p>
    <w:p w14:paraId="39A9BF86" w14:textId="1275533E" w:rsidR="007B61C8" w:rsidRDefault="00392700">
      <w:pPr>
        <w:pStyle w:val="Inhopg3"/>
        <w:tabs>
          <w:tab w:val="left" w:pos="1320"/>
          <w:tab w:val="right" w:leader="dot" w:pos="9628"/>
        </w:tabs>
        <w:rPr>
          <w:rFonts w:asciiTheme="minorHAnsi" w:hAnsiTheme="minorHAnsi"/>
          <w:noProof/>
          <w:sz w:val="22"/>
        </w:rPr>
      </w:pPr>
      <w:hyperlink w:anchor="_Toc256000081" w:history="1">
        <w:r w:rsidR="00AD6F09">
          <w:rPr>
            <w:rStyle w:val="Hyperlink"/>
          </w:rPr>
          <w:t>2.18.</w:t>
        </w:r>
        <w:r w:rsidR="00AD6F09">
          <w:rPr>
            <w:rFonts w:asciiTheme="minorHAnsi" w:hAnsiTheme="minorHAnsi"/>
            <w:noProof/>
            <w:sz w:val="22"/>
          </w:rPr>
          <w:tab/>
        </w:r>
        <w:r w:rsidR="00AD6F09">
          <w:rPr>
            <w:rStyle w:val="Hyperlink"/>
          </w:rPr>
          <w:t>Artikel 45. Straffen</w:t>
        </w:r>
        <w:r w:rsidR="00AD6F09">
          <w:tab/>
        </w:r>
        <w:r w:rsidR="00AD6F09">
          <w:fldChar w:fldCharType="begin"/>
        </w:r>
        <w:r w:rsidR="00AD6F09">
          <w:instrText xml:space="preserve"> PAGEREF _Toc256000081 \h </w:instrText>
        </w:r>
        <w:r w:rsidR="00AD6F09">
          <w:fldChar w:fldCharType="separate"/>
        </w:r>
        <w:r w:rsidR="00D03C41">
          <w:rPr>
            <w:noProof/>
          </w:rPr>
          <w:t>44</w:t>
        </w:r>
        <w:r w:rsidR="00AD6F09">
          <w:fldChar w:fldCharType="end"/>
        </w:r>
      </w:hyperlink>
    </w:p>
    <w:p w14:paraId="402539C4" w14:textId="41B2A530" w:rsidR="007B61C8" w:rsidRDefault="00392700">
      <w:pPr>
        <w:pStyle w:val="Inhopg3"/>
        <w:tabs>
          <w:tab w:val="left" w:pos="1320"/>
          <w:tab w:val="right" w:leader="dot" w:pos="9628"/>
        </w:tabs>
        <w:rPr>
          <w:rFonts w:asciiTheme="minorHAnsi" w:hAnsiTheme="minorHAnsi"/>
          <w:noProof/>
          <w:sz w:val="22"/>
        </w:rPr>
      </w:pPr>
      <w:hyperlink w:anchor="_Toc256000082" w:history="1">
        <w:r w:rsidR="00AD6F09">
          <w:rPr>
            <w:rStyle w:val="Hyperlink"/>
          </w:rPr>
          <w:t>2.19.</w:t>
        </w:r>
        <w:r w:rsidR="00AD6F09">
          <w:rPr>
            <w:rFonts w:asciiTheme="minorHAnsi" w:hAnsiTheme="minorHAnsi"/>
            <w:noProof/>
            <w:sz w:val="22"/>
          </w:rPr>
          <w:tab/>
        </w:r>
        <w:r w:rsidR="00AD6F09">
          <w:rPr>
            <w:rStyle w:val="Hyperlink"/>
          </w:rPr>
          <w:t>Artikel 46. Vertragingsboete</w:t>
        </w:r>
        <w:r w:rsidR="00AD6F09">
          <w:tab/>
        </w:r>
        <w:r w:rsidR="00AD6F09">
          <w:fldChar w:fldCharType="begin"/>
        </w:r>
        <w:r w:rsidR="00AD6F09">
          <w:instrText xml:space="preserve"> PAGEREF _Toc256000082 \h </w:instrText>
        </w:r>
        <w:r w:rsidR="00AD6F09">
          <w:fldChar w:fldCharType="separate"/>
        </w:r>
        <w:r w:rsidR="00D03C41">
          <w:rPr>
            <w:noProof/>
          </w:rPr>
          <w:t>45</w:t>
        </w:r>
        <w:r w:rsidR="00AD6F09">
          <w:fldChar w:fldCharType="end"/>
        </w:r>
      </w:hyperlink>
    </w:p>
    <w:p w14:paraId="6F25F5FB" w14:textId="7C3062D4" w:rsidR="007B61C8" w:rsidRDefault="00392700">
      <w:pPr>
        <w:pStyle w:val="Inhopg3"/>
        <w:tabs>
          <w:tab w:val="left" w:pos="1320"/>
          <w:tab w:val="right" w:leader="dot" w:pos="9628"/>
        </w:tabs>
        <w:rPr>
          <w:rFonts w:asciiTheme="minorHAnsi" w:hAnsiTheme="minorHAnsi"/>
          <w:noProof/>
          <w:sz w:val="22"/>
        </w:rPr>
      </w:pPr>
      <w:hyperlink w:anchor="_Toc256000083" w:history="1">
        <w:r w:rsidR="00AD6F09">
          <w:rPr>
            <w:rStyle w:val="Hyperlink"/>
          </w:rPr>
          <w:t>2.20.</w:t>
        </w:r>
        <w:r w:rsidR="00AD6F09">
          <w:rPr>
            <w:rFonts w:asciiTheme="minorHAnsi" w:hAnsiTheme="minorHAnsi"/>
            <w:noProof/>
            <w:sz w:val="22"/>
          </w:rPr>
          <w:tab/>
        </w:r>
        <w:r w:rsidR="00AD6F09">
          <w:rPr>
            <w:rStyle w:val="Hyperlink"/>
          </w:rPr>
          <w:t>Artikel 50. Teruggave van vertragingsboetes en straffen</w:t>
        </w:r>
        <w:r w:rsidR="00AD6F09">
          <w:tab/>
        </w:r>
        <w:r w:rsidR="00AD6F09">
          <w:fldChar w:fldCharType="begin"/>
        </w:r>
        <w:r w:rsidR="00AD6F09">
          <w:instrText xml:space="preserve"> PAGEREF _Toc256000083 \h </w:instrText>
        </w:r>
        <w:r w:rsidR="00AD6F09">
          <w:fldChar w:fldCharType="separate"/>
        </w:r>
        <w:r w:rsidR="00D03C41">
          <w:rPr>
            <w:noProof/>
          </w:rPr>
          <w:t>45</w:t>
        </w:r>
        <w:r w:rsidR="00AD6F09">
          <w:fldChar w:fldCharType="end"/>
        </w:r>
      </w:hyperlink>
    </w:p>
    <w:p w14:paraId="1E5A9FF6" w14:textId="7638CCBF" w:rsidR="007B61C8" w:rsidRDefault="00392700">
      <w:pPr>
        <w:pStyle w:val="Inhopg3"/>
        <w:tabs>
          <w:tab w:val="left" w:pos="1320"/>
          <w:tab w:val="right" w:leader="dot" w:pos="9628"/>
        </w:tabs>
        <w:rPr>
          <w:rFonts w:asciiTheme="minorHAnsi" w:hAnsiTheme="minorHAnsi"/>
          <w:noProof/>
          <w:sz w:val="22"/>
        </w:rPr>
      </w:pPr>
      <w:hyperlink w:anchor="_Toc256000084" w:history="1">
        <w:r w:rsidR="00AD6F09">
          <w:rPr>
            <w:rStyle w:val="Hyperlink"/>
          </w:rPr>
          <w:t>2.21.</w:t>
        </w:r>
        <w:r w:rsidR="00AD6F09">
          <w:rPr>
            <w:rFonts w:asciiTheme="minorHAnsi" w:hAnsiTheme="minorHAnsi"/>
            <w:noProof/>
            <w:sz w:val="22"/>
          </w:rPr>
          <w:tab/>
        </w:r>
        <w:r w:rsidR="00AD6F09">
          <w:rPr>
            <w:rStyle w:val="Hyperlink"/>
          </w:rPr>
          <w:t>Artikel 62/1. Verbreking wegens wezenlijke wijziging van de opdracht</w:t>
        </w:r>
        <w:r w:rsidR="00AD6F09">
          <w:tab/>
        </w:r>
        <w:r w:rsidR="00AD6F09">
          <w:fldChar w:fldCharType="begin"/>
        </w:r>
        <w:r w:rsidR="00AD6F09">
          <w:instrText xml:space="preserve"> PAGEREF _Toc256000084 \h </w:instrText>
        </w:r>
        <w:r w:rsidR="00AD6F09">
          <w:fldChar w:fldCharType="separate"/>
        </w:r>
        <w:r w:rsidR="00D03C41">
          <w:rPr>
            <w:noProof/>
          </w:rPr>
          <w:t>45</w:t>
        </w:r>
        <w:r w:rsidR="00AD6F09">
          <w:fldChar w:fldCharType="end"/>
        </w:r>
      </w:hyperlink>
    </w:p>
    <w:p w14:paraId="15B76AEC" w14:textId="192DA2EB" w:rsidR="007B61C8" w:rsidRDefault="00392700">
      <w:pPr>
        <w:pStyle w:val="Inhopg3"/>
        <w:tabs>
          <w:tab w:val="left" w:pos="1320"/>
          <w:tab w:val="right" w:leader="dot" w:pos="9628"/>
        </w:tabs>
        <w:rPr>
          <w:rFonts w:asciiTheme="minorHAnsi" w:hAnsiTheme="minorHAnsi"/>
          <w:noProof/>
          <w:sz w:val="22"/>
        </w:rPr>
      </w:pPr>
      <w:hyperlink w:anchor="_Toc256000085" w:history="1">
        <w:r w:rsidR="00AD6F09">
          <w:rPr>
            <w:rStyle w:val="Hyperlink"/>
          </w:rPr>
          <w:t>2.22.</w:t>
        </w:r>
        <w:r w:rsidR="00AD6F09">
          <w:rPr>
            <w:rFonts w:asciiTheme="minorHAnsi" w:hAnsiTheme="minorHAnsi"/>
            <w:noProof/>
            <w:sz w:val="22"/>
          </w:rPr>
          <w:tab/>
        </w:r>
        <w:r w:rsidR="00AD6F09">
          <w:rPr>
            <w:rStyle w:val="Hyperlink"/>
          </w:rPr>
          <w:t>Artikel 66. Algemene betalingsvoorwaarden</w:t>
        </w:r>
        <w:r w:rsidR="00AD6F09">
          <w:tab/>
        </w:r>
        <w:r w:rsidR="00AD6F09">
          <w:fldChar w:fldCharType="begin"/>
        </w:r>
        <w:r w:rsidR="00AD6F09">
          <w:instrText xml:space="preserve"> PAGEREF _Toc256000085 \h </w:instrText>
        </w:r>
        <w:r w:rsidR="00AD6F09">
          <w:fldChar w:fldCharType="separate"/>
        </w:r>
        <w:r w:rsidR="00D03C41">
          <w:rPr>
            <w:noProof/>
          </w:rPr>
          <w:t>45</w:t>
        </w:r>
        <w:r w:rsidR="00AD6F09">
          <w:fldChar w:fldCharType="end"/>
        </w:r>
      </w:hyperlink>
    </w:p>
    <w:p w14:paraId="388DAF4F" w14:textId="6B860D17" w:rsidR="007B61C8" w:rsidRDefault="00392700">
      <w:pPr>
        <w:pStyle w:val="Inhopg3"/>
        <w:tabs>
          <w:tab w:val="left" w:pos="1320"/>
          <w:tab w:val="right" w:leader="dot" w:pos="9628"/>
        </w:tabs>
        <w:rPr>
          <w:rFonts w:asciiTheme="minorHAnsi" w:hAnsiTheme="minorHAnsi"/>
          <w:noProof/>
          <w:sz w:val="22"/>
        </w:rPr>
      </w:pPr>
      <w:hyperlink w:anchor="_Toc256000086" w:history="1">
        <w:r w:rsidR="00AD6F09">
          <w:rPr>
            <w:rStyle w:val="Hyperlink"/>
          </w:rPr>
          <w:t>2.23.</w:t>
        </w:r>
        <w:r w:rsidR="00AD6F09">
          <w:rPr>
            <w:rFonts w:asciiTheme="minorHAnsi" w:hAnsiTheme="minorHAnsi"/>
            <w:noProof/>
            <w:sz w:val="22"/>
          </w:rPr>
          <w:tab/>
        </w:r>
        <w:r w:rsidR="00AD6F09">
          <w:rPr>
            <w:rStyle w:val="Hyperlink"/>
          </w:rPr>
          <w:t>Art. 69 Intrest voor laattijdige betaling en vergoeding voor invorderingskosten</w:t>
        </w:r>
        <w:r w:rsidR="00AD6F09">
          <w:tab/>
        </w:r>
        <w:r w:rsidR="00AD6F09">
          <w:fldChar w:fldCharType="begin"/>
        </w:r>
        <w:r w:rsidR="00AD6F09">
          <w:instrText xml:space="preserve"> PAGEREF _Toc256000086 \h </w:instrText>
        </w:r>
        <w:r w:rsidR="00AD6F09">
          <w:fldChar w:fldCharType="separate"/>
        </w:r>
        <w:r w:rsidR="00D03C41">
          <w:rPr>
            <w:noProof/>
          </w:rPr>
          <w:t>45</w:t>
        </w:r>
        <w:r w:rsidR="00AD6F09">
          <w:fldChar w:fldCharType="end"/>
        </w:r>
      </w:hyperlink>
    </w:p>
    <w:p w14:paraId="2E8B3FCB" w14:textId="72EA57DB" w:rsidR="007B61C8" w:rsidRDefault="00392700">
      <w:pPr>
        <w:pStyle w:val="Inhopg3"/>
        <w:tabs>
          <w:tab w:val="left" w:pos="1320"/>
          <w:tab w:val="right" w:leader="dot" w:pos="9628"/>
        </w:tabs>
        <w:rPr>
          <w:rFonts w:asciiTheme="minorHAnsi" w:hAnsiTheme="minorHAnsi"/>
          <w:noProof/>
          <w:sz w:val="22"/>
        </w:rPr>
      </w:pPr>
      <w:hyperlink w:anchor="_Toc256000087" w:history="1">
        <w:r w:rsidR="00AD6F09">
          <w:rPr>
            <w:rStyle w:val="Hyperlink"/>
          </w:rPr>
          <w:t>2.24.</w:t>
        </w:r>
        <w:r w:rsidR="00AD6F09">
          <w:rPr>
            <w:rFonts w:asciiTheme="minorHAnsi" w:hAnsiTheme="minorHAnsi"/>
            <w:noProof/>
            <w:sz w:val="22"/>
          </w:rPr>
          <w:tab/>
        </w:r>
        <w:r w:rsidR="00AD6F09">
          <w:rPr>
            <w:rStyle w:val="Hyperlink"/>
          </w:rPr>
          <w:t>Artikel 73. Rechtsvorderingen</w:t>
        </w:r>
        <w:r w:rsidR="00AD6F09">
          <w:tab/>
        </w:r>
        <w:r w:rsidR="00AD6F09">
          <w:fldChar w:fldCharType="begin"/>
        </w:r>
        <w:r w:rsidR="00AD6F09">
          <w:instrText xml:space="preserve"> PAGEREF _Toc256000087 \h </w:instrText>
        </w:r>
        <w:r w:rsidR="00AD6F09">
          <w:fldChar w:fldCharType="separate"/>
        </w:r>
        <w:r w:rsidR="00D03C41">
          <w:rPr>
            <w:noProof/>
          </w:rPr>
          <w:t>46</w:t>
        </w:r>
        <w:r w:rsidR="00AD6F09">
          <w:fldChar w:fldCharType="end"/>
        </w:r>
      </w:hyperlink>
    </w:p>
    <w:p w14:paraId="2F1B1D46" w14:textId="6B0BBDA9" w:rsidR="007B61C8" w:rsidRDefault="00392700" w:rsidP="00685A22">
      <w:pPr>
        <w:pStyle w:val="Inhopg2"/>
        <w:rPr>
          <w:rFonts w:asciiTheme="minorHAnsi" w:hAnsiTheme="minorHAnsi"/>
          <w:noProof/>
          <w:sz w:val="22"/>
        </w:rPr>
      </w:pPr>
      <w:hyperlink w:anchor="_Toc256000088" w:history="1">
        <w:r w:rsidR="00AD6F09">
          <w:rPr>
            <w:rStyle w:val="Hyperlink"/>
          </w:rPr>
          <w:t>3.</w:t>
        </w:r>
        <w:r w:rsidR="00AD6F09">
          <w:rPr>
            <w:rFonts w:asciiTheme="minorHAnsi" w:hAnsiTheme="minorHAnsi"/>
            <w:noProof/>
            <w:sz w:val="22"/>
          </w:rPr>
          <w:tab/>
        </w:r>
        <w:r w:rsidR="00AD6F09">
          <w:rPr>
            <w:rStyle w:val="Hyperlink"/>
          </w:rPr>
          <w:t>Specifieke bepalingen voor leveringen</w:t>
        </w:r>
        <w:r w:rsidR="00AD6F09">
          <w:tab/>
        </w:r>
        <w:r w:rsidR="00AD6F09">
          <w:fldChar w:fldCharType="begin"/>
        </w:r>
        <w:r w:rsidR="00AD6F09">
          <w:instrText xml:space="preserve"> PAGEREF _Toc256000088 \h </w:instrText>
        </w:r>
        <w:r w:rsidR="00AD6F09">
          <w:fldChar w:fldCharType="separate"/>
        </w:r>
        <w:r w:rsidR="00D03C41">
          <w:rPr>
            <w:noProof/>
          </w:rPr>
          <w:t>46</w:t>
        </w:r>
        <w:r w:rsidR="00AD6F09">
          <w:fldChar w:fldCharType="end"/>
        </w:r>
      </w:hyperlink>
    </w:p>
    <w:p w14:paraId="3E3EC7B1" w14:textId="5DA19F43" w:rsidR="007B61C8" w:rsidRDefault="00392700">
      <w:pPr>
        <w:pStyle w:val="Inhopg3"/>
        <w:tabs>
          <w:tab w:val="left" w:pos="1100"/>
          <w:tab w:val="right" w:leader="dot" w:pos="9628"/>
        </w:tabs>
        <w:rPr>
          <w:rFonts w:asciiTheme="minorHAnsi" w:hAnsiTheme="minorHAnsi"/>
          <w:noProof/>
          <w:sz w:val="22"/>
        </w:rPr>
      </w:pPr>
      <w:hyperlink w:anchor="_Toc256000089" w:history="1">
        <w:r w:rsidR="00AD6F09">
          <w:rPr>
            <w:rStyle w:val="Hyperlink"/>
          </w:rPr>
          <w:t>3.1.</w:t>
        </w:r>
        <w:r w:rsidR="00AD6F09">
          <w:rPr>
            <w:rFonts w:asciiTheme="minorHAnsi" w:hAnsiTheme="minorHAnsi"/>
            <w:noProof/>
            <w:sz w:val="22"/>
          </w:rPr>
          <w:tab/>
        </w:r>
        <w:r w:rsidR="00AD6F09">
          <w:rPr>
            <w:rStyle w:val="Hyperlink"/>
          </w:rPr>
          <w:t>Artikel 116. Leveringstermijn, looptijd en opzegbaarheid</w:t>
        </w:r>
        <w:r w:rsidR="00AD6F09">
          <w:tab/>
        </w:r>
        <w:r w:rsidR="00AD6F09">
          <w:fldChar w:fldCharType="begin"/>
        </w:r>
        <w:r w:rsidR="00AD6F09">
          <w:instrText xml:space="preserve"> PAGEREF _Toc256000089 \h </w:instrText>
        </w:r>
        <w:r w:rsidR="00AD6F09">
          <w:fldChar w:fldCharType="separate"/>
        </w:r>
        <w:r w:rsidR="00D03C41">
          <w:rPr>
            <w:noProof/>
          </w:rPr>
          <w:t>46</w:t>
        </w:r>
        <w:r w:rsidR="00AD6F09">
          <w:fldChar w:fldCharType="end"/>
        </w:r>
      </w:hyperlink>
    </w:p>
    <w:p w14:paraId="097FB329" w14:textId="51FAE50F" w:rsidR="007B61C8" w:rsidRDefault="00392700">
      <w:pPr>
        <w:pStyle w:val="Inhopg3"/>
        <w:tabs>
          <w:tab w:val="left" w:pos="1100"/>
          <w:tab w:val="right" w:leader="dot" w:pos="9628"/>
        </w:tabs>
        <w:rPr>
          <w:rFonts w:asciiTheme="minorHAnsi" w:hAnsiTheme="minorHAnsi"/>
          <w:noProof/>
          <w:sz w:val="22"/>
        </w:rPr>
      </w:pPr>
      <w:hyperlink w:anchor="_Toc256000090" w:history="1">
        <w:r w:rsidR="00AD6F09">
          <w:rPr>
            <w:rStyle w:val="Hyperlink"/>
          </w:rPr>
          <w:t>3.2.</w:t>
        </w:r>
        <w:r w:rsidR="00AD6F09">
          <w:rPr>
            <w:rFonts w:asciiTheme="minorHAnsi" w:hAnsiTheme="minorHAnsi"/>
            <w:noProof/>
            <w:sz w:val="22"/>
          </w:rPr>
          <w:tab/>
        </w:r>
        <w:r w:rsidR="00AD6F09">
          <w:rPr>
            <w:rStyle w:val="Hyperlink"/>
          </w:rPr>
          <w:t>Artikel 117. Geen vaste of minimale hoeveelheden</w:t>
        </w:r>
        <w:r w:rsidR="00AD6F09">
          <w:tab/>
        </w:r>
        <w:r w:rsidR="00AD6F09">
          <w:fldChar w:fldCharType="begin"/>
        </w:r>
        <w:r w:rsidR="00AD6F09">
          <w:instrText xml:space="preserve"> PAGEREF _Toc256000090 \h </w:instrText>
        </w:r>
        <w:r w:rsidR="00AD6F09">
          <w:fldChar w:fldCharType="separate"/>
        </w:r>
        <w:r w:rsidR="00D03C41">
          <w:rPr>
            <w:noProof/>
          </w:rPr>
          <w:t>48</w:t>
        </w:r>
        <w:r w:rsidR="00AD6F09">
          <w:fldChar w:fldCharType="end"/>
        </w:r>
      </w:hyperlink>
    </w:p>
    <w:p w14:paraId="0308E7EB" w14:textId="24020BE8" w:rsidR="007B61C8" w:rsidRDefault="00392700">
      <w:pPr>
        <w:pStyle w:val="Inhopg3"/>
        <w:tabs>
          <w:tab w:val="left" w:pos="1100"/>
          <w:tab w:val="right" w:leader="dot" w:pos="9628"/>
        </w:tabs>
        <w:rPr>
          <w:rFonts w:asciiTheme="minorHAnsi" w:hAnsiTheme="minorHAnsi"/>
          <w:noProof/>
          <w:sz w:val="22"/>
        </w:rPr>
      </w:pPr>
      <w:hyperlink w:anchor="_Toc256000091" w:history="1">
        <w:r w:rsidR="00AD6F09">
          <w:rPr>
            <w:rStyle w:val="Hyperlink"/>
          </w:rPr>
          <w:t>3.3.</w:t>
        </w:r>
        <w:r w:rsidR="00AD6F09">
          <w:rPr>
            <w:rFonts w:asciiTheme="minorHAnsi" w:hAnsiTheme="minorHAnsi"/>
            <w:noProof/>
            <w:sz w:val="22"/>
          </w:rPr>
          <w:tab/>
        </w:r>
        <w:r w:rsidR="00AD6F09">
          <w:rPr>
            <w:rStyle w:val="Hyperlink"/>
          </w:rPr>
          <w:t>Artikel 118. Plaats van de levering en modaliteiten</w:t>
        </w:r>
        <w:r w:rsidR="00AD6F09">
          <w:tab/>
        </w:r>
        <w:r w:rsidR="00AD6F09">
          <w:fldChar w:fldCharType="begin"/>
        </w:r>
        <w:r w:rsidR="00AD6F09">
          <w:instrText xml:space="preserve"> PAGEREF _Toc256000091 \h </w:instrText>
        </w:r>
        <w:r w:rsidR="00AD6F09">
          <w:fldChar w:fldCharType="separate"/>
        </w:r>
        <w:r w:rsidR="00D03C41">
          <w:rPr>
            <w:noProof/>
          </w:rPr>
          <w:t>48</w:t>
        </w:r>
        <w:r w:rsidR="00AD6F09">
          <w:fldChar w:fldCharType="end"/>
        </w:r>
      </w:hyperlink>
    </w:p>
    <w:p w14:paraId="07B5C272" w14:textId="06D6BF1B" w:rsidR="007B61C8" w:rsidRDefault="00392700">
      <w:pPr>
        <w:pStyle w:val="Inhopg3"/>
        <w:tabs>
          <w:tab w:val="left" w:pos="1100"/>
          <w:tab w:val="right" w:leader="dot" w:pos="9628"/>
        </w:tabs>
        <w:rPr>
          <w:rFonts w:asciiTheme="minorHAnsi" w:hAnsiTheme="minorHAnsi"/>
          <w:noProof/>
          <w:sz w:val="22"/>
        </w:rPr>
      </w:pPr>
      <w:hyperlink w:anchor="_Toc256000092" w:history="1">
        <w:r w:rsidR="00AD6F09">
          <w:rPr>
            <w:rStyle w:val="Hyperlink"/>
          </w:rPr>
          <w:t>3.4.</w:t>
        </w:r>
        <w:r w:rsidR="00AD6F09">
          <w:rPr>
            <w:rFonts w:asciiTheme="minorHAnsi" w:hAnsiTheme="minorHAnsi"/>
            <w:noProof/>
            <w:sz w:val="22"/>
          </w:rPr>
          <w:tab/>
        </w:r>
        <w:r w:rsidR="00AD6F09">
          <w:rPr>
            <w:rStyle w:val="Hyperlink"/>
          </w:rPr>
          <w:t>Artikel 120. Nazicht van de levering (verificatie)</w:t>
        </w:r>
        <w:r w:rsidR="00AD6F09">
          <w:tab/>
        </w:r>
        <w:r w:rsidR="00AD6F09">
          <w:fldChar w:fldCharType="begin"/>
        </w:r>
        <w:r w:rsidR="00AD6F09">
          <w:instrText xml:space="preserve"> PAGEREF _Toc256000092 \h </w:instrText>
        </w:r>
        <w:r w:rsidR="00AD6F09">
          <w:fldChar w:fldCharType="separate"/>
        </w:r>
        <w:r w:rsidR="00D03C41">
          <w:rPr>
            <w:noProof/>
          </w:rPr>
          <w:t>49</w:t>
        </w:r>
        <w:r w:rsidR="00AD6F09">
          <w:fldChar w:fldCharType="end"/>
        </w:r>
      </w:hyperlink>
    </w:p>
    <w:p w14:paraId="62F13900" w14:textId="5673E435" w:rsidR="007B61C8" w:rsidRDefault="00392700">
      <w:pPr>
        <w:pStyle w:val="Inhopg3"/>
        <w:tabs>
          <w:tab w:val="left" w:pos="1100"/>
          <w:tab w:val="right" w:leader="dot" w:pos="9628"/>
        </w:tabs>
        <w:rPr>
          <w:rFonts w:asciiTheme="minorHAnsi" w:hAnsiTheme="minorHAnsi"/>
          <w:noProof/>
          <w:sz w:val="22"/>
        </w:rPr>
      </w:pPr>
      <w:hyperlink w:anchor="_Toc256000093" w:history="1">
        <w:r w:rsidR="00AD6F09">
          <w:rPr>
            <w:rStyle w:val="Hyperlink"/>
          </w:rPr>
          <w:t>3.5.</w:t>
        </w:r>
        <w:r w:rsidR="00AD6F09">
          <w:rPr>
            <w:rFonts w:asciiTheme="minorHAnsi" w:hAnsiTheme="minorHAnsi"/>
            <w:noProof/>
            <w:sz w:val="22"/>
          </w:rPr>
          <w:tab/>
        </w:r>
        <w:r w:rsidR="00AD6F09">
          <w:rPr>
            <w:rStyle w:val="Hyperlink"/>
          </w:rPr>
          <w:t>Artikel 122. Aansprakelijkheid van de leverancier</w:t>
        </w:r>
        <w:r w:rsidR="00AD6F09">
          <w:tab/>
        </w:r>
        <w:r w:rsidR="00AD6F09">
          <w:fldChar w:fldCharType="begin"/>
        </w:r>
        <w:r w:rsidR="00AD6F09">
          <w:instrText xml:space="preserve"> PAGEREF _Toc256000093 \h </w:instrText>
        </w:r>
        <w:r w:rsidR="00AD6F09">
          <w:fldChar w:fldCharType="separate"/>
        </w:r>
        <w:r w:rsidR="00D03C41">
          <w:rPr>
            <w:noProof/>
          </w:rPr>
          <w:t>49</w:t>
        </w:r>
        <w:r w:rsidR="00AD6F09">
          <w:fldChar w:fldCharType="end"/>
        </w:r>
      </w:hyperlink>
    </w:p>
    <w:p w14:paraId="5B249E90" w14:textId="17CC8275" w:rsidR="007B61C8" w:rsidRDefault="00392700">
      <w:pPr>
        <w:pStyle w:val="Inhopg3"/>
        <w:tabs>
          <w:tab w:val="left" w:pos="1100"/>
          <w:tab w:val="right" w:leader="dot" w:pos="9628"/>
        </w:tabs>
        <w:rPr>
          <w:rFonts w:asciiTheme="minorHAnsi" w:hAnsiTheme="minorHAnsi"/>
          <w:noProof/>
          <w:sz w:val="22"/>
        </w:rPr>
      </w:pPr>
      <w:hyperlink w:anchor="_Toc256000094" w:history="1">
        <w:r w:rsidR="00AD6F09">
          <w:rPr>
            <w:rStyle w:val="Hyperlink"/>
          </w:rPr>
          <w:t>3.6.</w:t>
        </w:r>
        <w:r w:rsidR="00AD6F09">
          <w:rPr>
            <w:rFonts w:asciiTheme="minorHAnsi" w:hAnsiTheme="minorHAnsi"/>
            <w:noProof/>
            <w:sz w:val="22"/>
          </w:rPr>
          <w:tab/>
        </w:r>
        <w:r w:rsidR="00AD6F09">
          <w:rPr>
            <w:rStyle w:val="Hyperlink"/>
          </w:rPr>
          <w:t>Artikel 124 (en 47). Ambtshalve maatregelen</w:t>
        </w:r>
        <w:r w:rsidR="00AD6F09">
          <w:tab/>
        </w:r>
        <w:r w:rsidR="00AD6F09">
          <w:fldChar w:fldCharType="begin"/>
        </w:r>
        <w:r w:rsidR="00AD6F09">
          <w:instrText xml:space="preserve"> PAGEREF _Toc256000094 \h </w:instrText>
        </w:r>
        <w:r w:rsidR="00AD6F09">
          <w:fldChar w:fldCharType="separate"/>
        </w:r>
        <w:r w:rsidR="00D03C41">
          <w:rPr>
            <w:noProof/>
          </w:rPr>
          <w:t>50</w:t>
        </w:r>
        <w:r w:rsidR="00AD6F09">
          <w:fldChar w:fldCharType="end"/>
        </w:r>
      </w:hyperlink>
    </w:p>
    <w:p w14:paraId="26E3E89C" w14:textId="1D591A64" w:rsidR="007B61C8" w:rsidRDefault="00392700">
      <w:pPr>
        <w:pStyle w:val="Inhopg3"/>
        <w:tabs>
          <w:tab w:val="left" w:pos="1100"/>
          <w:tab w:val="right" w:leader="dot" w:pos="9628"/>
        </w:tabs>
        <w:rPr>
          <w:rFonts w:asciiTheme="minorHAnsi" w:hAnsiTheme="minorHAnsi"/>
          <w:noProof/>
          <w:sz w:val="22"/>
        </w:rPr>
      </w:pPr>
      <w:hyperlink w:anchor="_Toc256000095" w:history="1">
        <w:r w:rsidR="00AD6F09">
          <w:rPr>
            <w:rStyle w:val="Hyperlink"/>
          </w:rPr>
          <w:t>3.7.</w:t>
        </w:r>
        <w:r w:rsidR="00AD6F09">
          <w:rPr>
            <w:rFonts w:asciiTheme="minorHAnsi" w:hAnsiTheme="minorHAnsi"/>
            <w:noProof/>
            <w:sz w:val="22"/>
          </w:rPr>
          <w:tab/>
        </w:r>
        <w:r w:rsidR="00AD6F09">
          <w:rPr>
            <w:rStyle w:val="Hyperlink"/>
          </w:rPr>
          <w:t>Artikel 123. Vertragingsboetes</w:t>
        </w:r>
        <w:r w:rsidR="00AD6F09">
          <w:tab/>
        </w:r>
        <w:r w:rsidR="00AD6F09">
          <w:fldChar w:fldCharType="begin"/>
        </w:r>
        <w:r w:rsidR="00AD6F09">
          <w:instrText xml:space="preserve"> PAGEREF _Toc256000095 \h </w:instrText>
        </w:r>
        <w:r w:rsidR="00AD6F09">
          <w:fldChar w:fldCharType="separate"/>
        </w:r>
        <w:r w:rsidR="00D03C41">
          <w:rPr>
            <w:noProof/>
          </w:rPr>
          <w:t>50</w:t>
        </w:r>
        <w:r w:rsidR="00AD6F09">
          <w:fldChar w:fldCharType="end"/>
        </w:r>
      </w:hyperlink>
    </w:p>
    <w:p w14:paraId="105F6A89" w14:textId="4A41A329" w:rsidR="007B61C8" w:rsidRDefault="00392700">
      <w:pPr>
        <w:pStyle w:val="Inhopg3"/>
        <w:tabs>
          <w:tab w:val="left" w:pos="1100"/>
          <w:tab w:val="right" w:leader="dot" w:pos="9628"/>
        </w:tabs>
        <w:rPr>
          <w:rFonts w:asciiTheme="minorHAnsi" w:hAnsiTheme="minorHAnsi"/>
          <w:noProof/>
          <w:sz w:val="22"/>
        </w:rPr>
      </w:pPr>
      <w:hyperlink w:anchor="_Toc256000096" w:history="1">
        <w:r w:rsidR="00AD6F09">
          <w:rPr>
            <w:rStyle w:val="Hyperlink"/>
          </w:rPr>
          <w:t>3.8.</w:t>
        </w:r>
        <w:r w:rsidR="00AD6F09">
          <w:rPr>
            <w:rFonts w:asciiTheme="minorHAnsi" w:hAnsiTheme="minorHAnsi"/>
            <w:noProof/>
            <w:sz w:val="22"/>
          </w:rPr>
          <w:tab/>
        </w:r>
        <w:r w:rsidR="00AD6F09">
          <w:rPr>
            <w:rStyle w:val="Hyperlink"/>
          </w:rPr>
          <w:t>Artikel 127. Betalingen</w:t>
        </w:r>
        <w:r w:rsidR="00AD6F09">
          <w:tab/>
        </w:r>
        <w:r w:rsidR="00AD6F09">
          <w:fldChar w:fldCharType="begin"/>
        </w:r>
        <w:r w:rsidR="00AD6F09">
          <w:instrText xml:space="preserve"> PAGEREF _Toc256000096 \h </w:instrText>
        </w:r>
        <w:r w:rsidR="00AD6F09">
          <w:fldChar w:fldCharType="separate"/>
        </w:r>
        <w:r w:rsidR="00D03C41">
          <w:rPr>
            <w:noProof/>
          </w:rPr>
          <w:t>50</w:t>
        </w:r>
        <w:r w:rsidR="00AD6F09">
          <w:fldChar w:fldCharType="end"/>
        </w:r>
      </w:hyperlink>
    </w:p>
    <w:p w14:paraId="7FF6BCAA" w14:textId="130C071A" w:rsidR="00C24C80" w:rsidRDefault="00392700" w:rsidP="00C24C80">
      <w:pPr>
        <w:pStyle w:val="Inhopg3"/>
        <w:tabs>
          <w:tab w:val="left" w:pos="1100"/>
          <w:tab w:val="right" w:leader="dot" w:pos="9628"/>
        </w:tabs>
      </w:pPr>
      <w:hyperlink w:anchor="_Toc256000097" w:history="1">
        <w:r w:rsidR="00AD6F09">
          <w:rPr>
            <w:rStyle w:val="Hyperlink"/>
          </w:rPr>
          <w:t>3.9.</w:t>
        </w:r>
        <w:r w:rsidR="00AD6F09">
          <w:rPr>
            <w:rFonts w:asciiTheme="minorHAnsi" w:hAnsiTheme="minorHAnsi"/>
            <w:noProof/>
            <w:sz w:val="22"/>
          </w:rPr>
          <w:tab/>
        </w:r>
        <w:r w:rsidR="00AD6F09">
          <w:rPr>
            <w:rStyle w:val="Hyperlink"/>
          </w:rPr>
          <w:t>Artikel 133. Vrijgave van de borgtocht</w:t>
        </w:r>
        <w:r w:rsidR="00AD6F09">
          <w:tab/>
        </w:r>
        <w:r w:rsidR="00AD6F09">
          <w:fldChar w:fldCharType="begin"/>
        </w:r>
        <w:r w:rsidR="00AD6F09">
          <w:instrText xml:space="preserve"> PAGEREF _Toc256000097 \h </w:instrText>
        </w:r>
        <w:r w:rsidR="00AD6F09">
          <w:fldChar w:fldCharType="separate"/>
        </w:r>
        <w:r w:rsidR="00D03C41">
          <w:rPr>
            <w:noProof/>
          </w:rPr>
          <w:t>52</w:t>
        </w:r>
        <w:r w:rsidR="00AD6F09">
          <w:fldChar w:fldCharType="end"/>
        </w:r>
      </w:hyperlink>
    </w:p>
    <w:p w14:paraId="4F7922CC" w14:textId="77777777" w:rsidR="00C24C80" w:rsidRPr="00C24C80" w:rsidRDefault="00C24C80" w:rsidP="00C24C80"/>
    <w:p w14:paraId="375005C3" w14:textId="77777777" w:rsidR="007B61C8" w:rsidRDefault="00AD6F09">
      <w:pPr>
        <w:rPr>
          <w:b/>
          <w:sz w:val="28"/>
        </w:rPr>
      </w:pPr>
      <w:r>
        <w:rPr>
          <w:b/>
          <w:sz w:val="28"/>
        </w:rPr>
        <w:fldChar w:fldCharType="end"/>
      </w:r>
    </w:p>
    <w:p w14:paraId="13F9E781" w14:textId="77777777" w:rsidR="007B61C8" w:rsidRDefault="00AD6F09">
      <w:pPr>
        <w:sectPr w:rsidR="007B61C8">
          <w:footerReference w:type="default" r:id="rId9"/>
          <w:headerReference w:type="first" r:id="rId10"/>
          <w:pgSz w:w="11906" w:h="16838"/>
          <w:pgMar w:top="851" w:right="1134" w:bottom="567" w:left="1134" w:header="227" w:footer="227" w:gutter="0"/>
          <w:cols w:space="720"/>
          <w:titlePg/>
          <w:docGrid w:linePitch="360"/>
        </w:sectPr>
      </w:pPr>
      <w:r>
        <w:t xml:space="preserve"> </w:t>
      </w:r>
    </w:p>
    <w:p w14:paraId="7532F549" w14:textId="2B7EEFC0" w:rsidR="007B61C8" w:rsidRDefault="00AD6F09">
      <w:pPr>
        <w:pStyle w:val="SubdocumentTitle"/>
      </w:pPr>
      <w:bookmarkStart w:id="1" w:name="_Toc256000001"/>
      <w:r>
        <w:lastRenderedPageBreak/>
        <w:t>DEEL I. Administratieve bepalingen</w:t>
      </w:r>
      <w:bookmarkEnd w:id="1"/>
    </w:p>
    <w:p w14:paraId="3EF8DEEA" w14:textId="4563B3AD" w:rsidR="007B61C8" w:rsidRDefault="00AD6F09">
      <w:pPr>
        <w:pStyle w:val="Heading1title"/>
        <w:numPr>
          <w:ilvl w:val="0"/>
          <w:numId w:val="4"/>
        </w:numPr>
      </w:pPr>
      <w:bookmarkStart w:id="2" w:name="_Toc256000002"/>
      <w:r>
        <w:t>Aanbestedende overheid</w:t>
      </w:r>
      <w:bookmarkEnd w:id="2"/>
    </w:p>
    <w:p w14:paraId="6C8C9856" w14:textId="05C8F732" w:rsidR="007B61C8" w:rsidRDefault="00AD6F09">
      <w:pPr>
        <w:pStyle w:val="Heading2title"/>
        <w:numPr>
          <w:ilvl w:val="1"/>
          <w:numId w:val="4"/>
        </w:numPr>
      </w:pPr>
      <w:bookmarkStart w:id="3" w:name="_Toc256000003"/>
      <w:r>
        <w:t>vzw Diensten ter Ondersteuning van het Katholiek Onderwijs (vzw DOKO)</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7710"/>
      </w:tblGrid>
      <w:tr w:rsidR="007B61C8" w14:paraId="1EC5ABDC" w14:textId="77777777">
        <w:trPr>
          <w:cantSplit/>
        </w:trPr>
        <w:tc>
          <w:tcPr>
            <w:tcW w:w="1000" w:type="pct"/>
            <w:tcBorders>
              <w:top w:val="nil"/>
              <w:left w:val="nil"/>
              <w:bottom w:val="nil"/>
              <w:right w:val="single" w:sz="14" w:space="0" w:color="000000"/>
            </w:tcBorders>
            <w:shd w:val="clear" w:color="auto" w:fill="FFFFFF"/>
            <w:tcMar>
              <w:top w:w="100" w:type="dxa"/>
              <w:bottom w:w="0" w:type="dxa"/>
            </w:tcMar>
          </w:tcPr>
          <w:p w14:paraId="68BD1992" w14:textId="77777777" w:rsidR="007B61C8" w:rsidRDefault="00AD6F09">
            <w:pPr>
              <w:pStyle w:val="Body1"/>
              <w:keepNext/>
              <w:keepLines w:val="0"/>
              <w:spacing w:before="284" w:after="170"/>
              <w:jc w:val="left"/>
            </w:pPr>
            <w:r>
              <w:t>Aanbestedende overheid</w:t>
            </w:r>
          </w:p>
        </w:tc>
        <w:tc>
          <w:tcPr>
            <w:tcW w:w="4000" w:type="pct"/>
            <w:tcBorders>
              <w:top w:val="nil"/>
              <w:left w:val="nil"/>
              <w:bottom w:val="nil"/>
              <w:right w:val="nil"/>
            </w:tcBorders>
            <w:shd w:val="clear" w:color="auto" w:fill="FFFFFF"/>
            <w:tcMar>
              <w:top w:w="100" w:type="dxa"/>
              <w:bottom w:w="0" w:type="dxa"/>
            </w:tcMar>
          </w:tcPr>
          <w:p w14:paraId="398AD978" w14:textId="77777777" w:rsidR="007B61C8" w:rsidRDefault="00AD6F09">
            <w:pPr>
              <w:pStyle w:val="Body1"/>
              <w:keepNext/>
              <w:keepLines w:val="0"/>
              <w:spacing w:before="284" w:after="170"/>
              <w:jc w:val="left"/>
            </w:pPr>
            <w:r>
              <w:t>vzw Diensten ter Ondersteuning van het Katholiek Onderwijs (vzw DOKO)</w:t>
            </w:r>
            <w:r>
              <w:br/>
            </w:r>
            <w:proofErr w:type="spellStart"/>
            <w:r>
              <w:t>Guimardstraat</w:t>
            </w:r>
            <w:proofErr w:type="spellEnd"/>
            <w:r>
              <w:t xml:space="preserve"> - 1040 Brussel</w:t>
            </w:r>
            <w:r>
              <w:br/>
              <w:t>KBO: BE 0407.693.968</w:t>
            </w:r>
            <w:r>
              <w:br/>
            </w:r>
            <w:hyperlink r:id="rId11" w:history="1">
              <w:r>
                <w:rPr>
                  <w:rStyle w:val="Hyperlink"/>
                </w:rPr>
                <w:t>https://www.doko.be/</w:t>
              </w:r>
            </w:hyperlink>
          </w:p>
        </w:tc>
      </w:tr>
      <w:tr w:rsidR="007B61C8" w:rsidRPr="00C24C80" w14:paraId="49573B9F" w14:textId="77777777">
        <w:trPr>
          <w:cantSplit/>
        </w:trPr>
        <w:tc>
          <w:tcPr>
            <w:tcW w:w="1000" w:type="pct"/>
            <w:tcBorders>
              <w:top w:val="nil"/>
              <w:left w:val="nil"/>
              <w:bottom w:val="nil"/>
              <w:right w:val="single" w:sz="14" w:space="0" w:color="000000"/>
            </w:tcBorders>
            <w:shd w:val="clear" w:color="auto" w:fill="FFFFFF"/>
            <w:tcMar>
              <w:top w:w="100" w:type="dxa"/>
              <w:bottom w:w="0" w:type="dxa"/>
            </w:tcMar>
          </w:tcPr>
          <w:p w14:paraId="205ED38B" w14:textId="77777777" w:rsidR="007B61C8" w:rsidRDefault="00AD6F09">
            <w:pPr>
              <w:pStyle w:val="Body1"/>
              <w:keepNext/>
              <w:keepLines w:val="0"/>
              <w:spacing w:before="284" w:after="170"/>
              <w:jc w:val="left"/>
            </w:pPr>
            <w:r>
              <w:t>Contactpersoon aanbestedende overheid</w:t>
            </w:r>
          </w:p>
        </w:tc>
        <w:tc>
          <w:tcPr>
            <w:tcW w:w="4000" w:type="pct"/>
            <w:tcBorders>
              <w:top w:val="nil"/>
              <w:left w:val="nil"/>
              <w:bottom w:val="nil"/>
              <w:right w:val="nil"/>
            </w:tcBorders>
            <w:shd w:val="clear" w:color="auto" w:fill="FFFFFF"/>
            <w:tcMar>
              <w:top w:w="100" w:type="dxa"/>
              <w:bottom w:w="0" w:type="dxa"/>
            </w:tcMar>
          </w:tcPr>
          <w:p w14:paraId="70E62CF2" w14:textId="77777777" w:rsidR="007B61C8" w:rsidRPr="00EB2C93" w:rsidRDefault="00AD6F09">
            <w:pPr>
              <w:pStyle w:val="Body1"/>
              <w:keepNext/>
              <w:keepLines w:val="0"/>
              <w:spacing w:before="284" w:after="170"/>
              <w:jc w:val="left"/>
              <w:rPr>
                <w:lang w:val="en-GB"/>
              </w:rPr>
            </w:pPr>
            <w:r w:rsidRPr="00EB2C93">
              <w:rPr>
                <w:lang w:val="en-GB"/>
              </w:rPr>
              <w:t>Ann Walterus</w:t>
            </w:r>
            <w:r w:rsidRPr="00EB2C93">
              <w:rPr>
                <w:lang w:val="en-GB"/>
              </w:rPr>
              <w:br/>
            </w:r>
            <w:hyperlink r:id="rId12" w:history="1">
              <w:r w:rsidRPr="00EB2C93">
                <w:rPr>
                  <w:rStyle w:val="Hyperlink"/>
                  <w:lang w:val="en-GB"/>
                </w:rPr>
                <w:t>ann.walterus@katholiekonderwijs.vlaanderen</w:t>
              </w:r>
            </w:hyperlink>
            <w:r w:rsidRPr="00EB2C93">
              <w:rPr>
                <w:lang w:val="en-GB"/>
              </w:rPr>
              <w:br/>
              <w:t>02/507 06 79</w:t>
            </w:r>
            <w:r w:rsidRPr="00EB2C93">
              <w:rPr>
                <w:lang w:val="en-GB"/>
              </w:rPr>
              <w:br/>
            </w:r>
          </w:p>
        </w:tc>
      </w:tr>
    </w:tbl>
    <w:p w14:paraId="32971868" w14:textId="77777777" w:rsidR="007B61C8" w:rsidRPr="00EB2C93" w:rsidRDefault="00AD6F09">
      <w:pPr>
        <w:spacing w:after="0" w:line="200" w:lineRule="auto"/>
        <w:rPr>
          <w:sz w:val="28"/>
          <w:lang w:val="en-GB"/>
        </w:rPr>
      </w:pPr>
      <w:r w:rsidRPr="00EB2C93">
        <w:rPr>
          <w:sz w:val="28"/>
          <w:lang w:val="en-GB"/>
        </w:rPr>
        <w:t xml:space="preserve"> </w:t>
      </w:r>
    </w:p>
    <w:p w14:paraId="699018DB" w14:textId="77777777" w:rsidR="007B61C8" w:rsidRDefault="00AD6F09">
      <w:r>
        <w:rPr>
          <w:b/>
        </w:rPr>
        <w:t>OVER vzw Diensten ter Ondersteuning van het Katholiek Onderwijs (vzw DOKO)</w:t>
      </w:r>
    </w:p>
    <w:p w14:paraId="581689E9" w14:textId="77777777" w:rsidR="007B61C8" w:rsidRDefault="00AD6F09">
      <w:r>
        <w:t>Zie titel 'algemene bepalingen' onderaan.</w:t>
      </w:r>
    </w:p>
    <w:p w14:paraId="73B58F40" w14:textId="0FDCD2E8" w:rsidR="007B61C8" w:rsidRDefault="00AD6F09">
      <w:pPr>
        <w:pStyle w:val="Heading2title"/>
        <w:numPr>
          <w:ilvl w:val="1"/>
          <w:numId w:val="4"/>
        </w:numPr>
      </w:pPr>
      <w:bookmarkStart w:id="4" w:name="_Toc256000004"/>
      <w:r>
        <w:t>Aankoopcentrale (art 47 WOO)</w:t>
      </w:r>
      <w:bookmarkEnd w:id="4"/>
    </w:p>
    <w:p w14:paraId="174581C3" w14:textId="77777777" w:rsidR="007B61C8" w:rsidRDefault="00AD6F09">
      <w:pPr>
        <w:numPr>
          <w:ilvl w:val="2"/>
          <w:numId w:val="4"/>
        </w:numPr>
      </w:pPr>
      <w:r>
        <w:t>vzw Diensten ter Ondersteuning van het Katholiek Onderwijs (vzw DOKO) treedt op als</w:t>
      </w:r>
      <w:r>
        <w:rPr>
          <w:b/>
        </w:rPr>
        <w:t xml:space="preserve"> aankoopcentrale</w:t>
      </w:r>
      <w:r>
        <w:t xml:space="preserve"> in de zin van artikel 2,6° van de Wet Overheidsopdrachten voor de volgende entiteiten, hierna genoemd 'klanten':</w:t>
      </w:r>
    </w:p>
    <w:p w14:paraId="608FE4E3" w14:textId="77777777" w:rsidR="007B61C8" w:rsidRDefault="00AD6F09">
      <w:pPr>
        <w:pStyle w:val="Body1"/>
        <w:numPr>
          <w:ilvl w:val="0"/>
          <w:numId w:val="5"/>
        </w:numPr>
        <w:tabs>
          <w:tab w:val="left" w:pos="568"/>
        </w:tabs>
        <w:ind w:left="568" w:hanging="284"/>
      </w:pPr>
      <w:r>
        <w:t>de leden, schoolbesturen van Katholiek Onderwijs Vlaanderen en aanverwante entiteiten en verenigingen zoals beschreven in haar statuten, met zetel binnen het Vlaams Gewest of het Brussels Hoofdstedelijk Gewest. Zie onderaan deel I: “Algemene bepalingen”.</w:t>
      </w:r>
    </w:p>
    <w:p w14:paraId="0B4CCA82" w14:textId="77777777" w:rsidR="007B61C8" w:rsidRDefault="00AD6F09">
      <w:pPr>
        <w:numPr>
          <w:ilvl w:val="2"/>
          <w:numId w:val="4"/>
        </w:numPr>
      </w:pPr>
      <w:r>
        <w:t>vzw Diensten ter Ondersteuning van het Katholiek Onderwijs (vzw DOKO) staat in voor de plaatsing, de gunning en de sluiting van deze raamovereenkomst. Overeenkomstig artikel 47, paragraaf 2 Wet Overheidsopdrachten zijn klanten die een beroep doen op deze raamovereenkomst vrijgesteld van de verplichting om zelf een plaatsingsprocedure te voeren.</w:t>
      </w:r>
    </w:p>
    <w:p w14:paraId="1C01A23D" w14:textId="77777777" w:rsidR="007B61C8" w:rsidRDefault="00AD6F09">
      <w:pPr>
        <w:numPr>
          <w:ilvl w:val="2"/>
          <w:numId w:val="4"/>
        </w:numPr>
      </w:pPr>
      <w:r>
        <w:t>De opdrachtnemer(s) is (zijn) gehouden om prestaties te verrichten voor de klanten, wanneer zij daarom verzoeken.</w:t>
      </w:r>
    </w:p>
    <w:p w14:paraId="05B9BCCE" w14:textId="77777777" w:rsidR="007B61C8" w:rsidRDefault="00AD6F09">
      <w:pPr>
        <w:numPr>
          <w:ilvl w:val="2"/>
          <w:numId w:val="4"/>
        </w:numPr>
      </w:pPr>
      <w:r>
        <w:t>De klanten beslissen autonoom of zij toetreden tot de raamovereenkomst.</w:t>
      </w:r>
    </w:p>
    <w:p w14:paraId="418CD89E" w14:textId="77777777" w:rsidR="007B61C8" w:rsidRDefault="00AD6F09">
      <w:pPr>
        <w:numPr>
          <w:ilvl w:val="2"/>
          <w:numId w:val="4"/>
        </w:numPr>
      </w:pPr>
      <w:r>
        <w:t>Klanten kunnen enkel toetreden via de aankoopcentrale en kunnen vanaf dan deelopdrachten/ bestellingen gunnen aan de opdrachtnemer. vzw Diensten ter Ondersteuning van het Katholiek Onderwijs (vzw DOKO) zal de opdrachtnemer informeren over de identiteit van de toegetreden klanten. Het is de opdrachtnemer niet toegestaan om de klanten individueel te benaderen.</w:t>
      </w:r>
    </w:p>
    <w:p w14:paraId="535EFE90" w14:textId="77777777" w:rsidR="007B61C8" w:rsidRDefault="00AD6F09">
      <w:pPr>
        <w:numPr>
          <w:ilvl w:val="2"/>
          <w:numId w:val="4"/>
        </w:numPr>
      </w:pPr>
      <w:r>
        <w:lastRenderedPageBreak/>
        <w:t>Middels de gunning van een deelopdracht/ bestelling sluit de klant een overeenkomst rechtstreeks met de opdrachtnemer. De klant ziet toe op de uitvoering van de deelopdracht, in eigen naam en voor eigen rekening.</w:t>
      </w:r>
    </w:p>
    <w:p w14:paraId="7E58B9FE" w14:textId="77777777" w:rsidR="007B61C8" w:rsidRDefault="00AD6F09">
      <w:pPr>
        <w:numPr>
          <w:ilvl w:val="2"/>
          <w:numId w:val="4"/>
        </w:numPr>
      </w:pPr>
      <w:r>
        <w:t>vzw Diensten ter Ondersteuning van het Katholiek Onderwijs (vzw DOKO) is niet aansprakelijk voor een gebeurlijk gebrekkige uitvoering van de deelopdrachten/ bestellingen, noch langs de zijde van de klant als langs de zijde van de opdrachtnemer.</w:t>
      </w:r>
    </w:p>
    <w:p w14:paraId="2CE443C1" w14:textId="77777777" w:rsidR="007B61C8" w:rsidRDefault="00AD6F09">
      <w:pPr>
        <w:numPr>
          <w:ilvl w:val="2"/>
          <w:numId w:val="4"/>
        </w:numPr>
      </w:pPr>
      <w:r>
        <w:t>De klant is aldus als enige verantwoordelijk voor de betaling van de opdrachtnemer binnen elke deelopdracht. vzw Diensten ter Ondersteuning van het Katholiek Onderwijs (vzw DOKO) is niet aansprakelijk voor achterstallige betalingen of vervallen intresten die de klanten verschuldigd zijn in het kader van de uitvoering van een deelopdracht.</w:t>
      </w:r>
    </w:p>
    <w:p w14:paraId="4C080DF7" w14:textId="77777777" w:rsidR="007B61C8" w:rsidRDefault="00AD6F09">
      <w:pPr>
        <w:numPr>
          <w:ilvl w:val="2"/>
          <w:numId w:val="4"/>
        </w:numPr>
      </w:pPr>
      <w:r>
        <w:t>vzw Diensten ter Ondersteuning van het Katholiek Onderwijs (vzw DOKO) wordt hierna ook aangeduid als 'de aanbestedende overheid' of 'de aankoopcentrale'. Het begrip aanbestedende overheid kan zowel betrekking hebben op vzw Diensten ter Ondersteuning van het Katholiek Onderwijs (vzw DOKO) als op de hiervoor bedoelde klanten. Beide zijn immers aanbestedende overheden.</w:t>
      </w:r>
    </w:p>
    <w:p w14:paraId="6C0CA82D" w14:textId="331E057B" w:rsidR="007B61C8" w:rsidRDefault="00AD6F09">
      <w:pPr>
        <w:pStyle w:val="Heading2title"/>
        <w:numPr>
          <w:ilvl w:val="1"/>
          <w:numId w:val="4"/>
        </w:numPr>
      </w:pPr>
      <w:bookmarkStart w:id="5" w:name="_Toc256000005"/>
      <w:r>
        <w:t>Elektronische communicatie met de aanbestedende overheid</w:t>
      </w:r>
      <w:bookmarkEnd w:id="5"/>
    </w:p>
    <w:p w14:paraId="3C9CB252" w14:textId="77777777" w:rsidR="007B61C8" w:rsidRDefault="00AD6F09">
      <w:pPr>
        <w:numPr>
          <w:ilvl w:val="2"/>
          <w:numId w:val="4"/>
        </w:numPr>
      </w:pPr>
      <w:r>
        <w:t>Tenzij uitdrukkelijk anders aangegeven, dient alle briefwisseling met betrekking tot de opdracht aan de contactpersoon van de aanbestedende overheid te worden verzonden:</w:t>
      </w:r>
    </w:p>
    <w:p w14:paraId="6271C3E3" w14:textId="77777777" w:rsidR="007B61C8" w:rsidRDefault="00AD6F09">
      <w:pPr>
        <w:pStyle w:val="Body1"/>
        <w:numPr>
          <w:ilvl w:val="0"/>
          <w:numId w:val="6"/>
        </w:numPr>
        <w:tabs>
          <w:tab w:val="left" w:pos="568"/>
        </w:tabs>
        <w:ind w:left="568" w:hanging="284"/>
      </w:pPr>
      <w:r>
        <w:t>Ann Walterus</w:t>
      </w:r>
    </w:p>
    <w:p w14:paraId="4174BBF9" w14:textId="77777777" w:rsidR="007B61C8" w:rsidRPr="00EB2C93" w:rsidRDefault="00AD6F09">
      <w:pPr>
        <w:pStyle w:val="Body1"/>
        <w:numPr>
          <w:ilvl w:val="0"/>
          <w:numId w:val="6"/>
        </w:numPr>
        <w:tabs>
          <w:tab w:val="left" w:pos="568"/>
        </w:tabs>
        <w:ind w:left="568" w:hanging="284"/>
        <w:rPr>
          <w:lang w:val="en-GB"/>
        </w:rPr>
      </w:pPr>
      <w:r w:rsidRPr="00EB2C93">
        <w:rPr>
          <w:lang w:val="en-GB"/>
        </w:rPr>
        <w:t xml:space="preserve">e-mail </w:t>
      </w:r>
      <w:proofErr w:type="spellStart"/>
      <w:r w:rsidRPr="00EB2C93">
        <w:rPr>
          <w:lang w:val="en-GB"/>
        </w:rPr>
        <w:t>contactpersoon</w:t>
      </w:r>
      <w:proofErr w:type="spellEnd"/>
      <w:r w:rsidRPr="00EB2C93">
        <w:rPr>
          <w:lang w:val="en-GB"/>
        </w:rPr>
        <w:t xml:space="preserve">: </w:t>
      </w:r>
      <w:proofErr w:type="spellStart"/>
      <w:r w:rsidRPr="00EB2C93">
        <w:rPr>
          <w:lang w:val="en-GB"/>
        </w:rPr>
        <w:t>ann.walterus@katholiekonderwijs.vlaanderen</w:t>
      </w:r>
      <w:proofErr w:type="spellEnd"/>
    </w:p>
    <w:p w14:paraId="365C1780" w14:textId="77777777" w:rsidR="007B61C8" w:rsidRDefault="00AD6F09">
      <w:pPr>
        <w:numPr>
          <w:ilvl w:val="2"/>
          <w:numId w:val="4"/>
        </w:numPr>
      </w:pPr>
      <w:r>
        <w:t>Alle communicatie met betrekking tot deze plaatsingsprocedure, dient de referentie van deze opdracht (“DOKO-2021-AW002”) te vermelden.</w:t>
      </w:r>
    </w:p>
    <w:p w14:paraId="05FE4D64" w14:textId="77777777" w:rsidR="007B61C8" w:rsidRDefault="00AD6F09">
      <w:pPr>
        <w:numPr>
          <w:ilvl w:val="2"/>
          <w:numId w:val="4"/>
        </w:numPr>
      </w:pPr>
      <w:r>
        <w:rPr>
          <w:b/>
        </w:rPr>
        <w:t>Het gebruik van elektronische middelen (e-mail) voor het uitwisselen van schriftelijke stukken is verplicht</w:t>
      </w:r>
      <w:r>
        <w:t>, zowel in het kader van de plaatsing als van de uitvoering van de opdracht. Een aangetekende zending hoeft echter niet elektronisch te zijn.</w:t>
      </w:r>
    </w:p>
    <w:p w14:paraId="07EB982C" w14:textId="77777777" w:rsidR="007B61C8" w:rsidRDefault="00AD6F09">
      <w:pPr>
        <w:numPr>
          <w:ilvl w:val="2"/>
          <w:numId w:val="4"/>
        </w:numPr>
      </w:pPr>
      <w:r>
        <w:t>De inschrijver vermeldt op het offerteformulier één contactpersoon en e-mailadres waarmee elektronische communicatie kan gevoerd worden.</w:t>
      </w:r>
    </w:p>
    <w:p w14:paraId="74399537" w14:textId="59B7FB2F" w:rsidR="007B61C8" w:rsidRDefault="00AD6F09">
      <w:pPr>
        <w:numPr>
          <w:ilvl w:val="2"/>
          <w:numId w:val="4"/>
        </w:numPr>
      </w:pPr>
      <w:r>
        <w:t>De indiening van de offerte gebeurt via</w:t>
      </w:r>
      <w:r>
        <w:rPr>
          <w:b/>
        </w:rPr>
        <w:t xml:space="preserve"> e-</w:t>
      </w:r>
      <w:proofErr w:type="spellStart"/>
      <w:r>
        <w:rPr>
          <w:b/>
        </w:rPr>
        <w:t>tendering</w:t>
      </w:r>
      <w:proofErr w:type="spellEnd"/>
      <w:r>
        <w:t xml:space="preserve">, zoals hierna wordt toegelicht onder artikel </w:t>
      </w:r>
      <w:r>
        <w:fldChar w:fldCharType="begin"/>
      </w:r>
      <w:r>
        <w:instrText xml:space="preserve"> REF  _sx-ref-nl-417636 \n \h</w:instrText>
      </w:r>
      <w:r>
        <w:fldChar w:fldCharType="separate"/>
      </w:r>
      <w:r w:rsidR="00D03C41">
        <w:t>2.2</w:t>
      </w:r>
      <w:r>
        <w:fldChar w:fldCharType="end"/>
      </w:r>
      <w:r>
        <w:t xml:space="preserve"> (Indienen van de offerte via e-</w:t>
      </w:r>
      <w:proofErr w:type="spellStart"/>
      <w:r>
        <w:t>tendering</w:t>
      </w:r>
      <w:proofErr w:type="spellEnd"/>
      <w:r>
        <w:t>)</w:t>
      </w:r>
    </w:p>
    <w:p w14:paraId="601E58E3" w14:textId="07631714" w:rsidR="007B61C8" w:rsidRDefault="00AD6F09">
      <w:pPr>
        <w:pStyle w:val="Heading1title"/>
        <w:numPr>
          <w:ilvl w:val="0"/>
          <w:numId w:val="4"/>
        </w:numPr>
      </w:pPr>
      <w:bookmarkStart w:id="6" w:name="_Toc256000006"/>
      <w:r>
        <w:t>Voorwerp van de opdracht</w:t>
      </w:r>
      <w:bookmarkEnd w:id="6"/>
    </w:p>
    <w:p w14:paraId="0744EAB0" w14:textId="616B6AEE" w:rsidR="007B61C8" w:rsidRDefault="00AD6F09">
      <w:pPr>
        <w:pStyle w:val="Heading2title"/>
        <w:numPr>
          <w:ilvl w:val="1"/>
          <w:numId w:val="4"/>
        </w:numPr>
      </w:pPr>
      <w:bookmarkStart w:id="7" w:name="_Toc256000007"/>
      <w:r>
        <w:t>Algemeen</w:t>
      </w:r>
      <w:bookmarkEnd w:id="7"/>
    </w:p>
    <w:p w14:paraId="79EC1CD4" w14:textId="7FCAB3B3" w:rsidR="007B61C8" w:rsidRDefault="00AD6F09">
      <w:pPr>
        <w:numPr>
          <w:ilvl w:val="2"/>
          <w:numId w:val="4"/>
        </w:numPr>
      </w:pPr>
      <w:r>
        <w:t xml:space="preserve">Deze opdracht is een opdracht voor Leveringen in de zin </w:t>
      </w:r>
      <w:r w:rsidR="00A3747B">
        <w:t xml:space="preserve">van artikel </w:t>
      </w:r>
      <w:r>
        <w:t>2,20° van de Wet overheidsopdrachten.</w:t>
      </w:r>
    </w:p>
    <w:p w14:paraId="721AE860" w14:textId="26F6069F" w:rsidR="007B61C8" w:rsidRDefault="00AD6F09">
      <w:pPr>
        <w:numPr>
          <w:ilvl w:val="2"/>
          <w:numId w:val="4"/>
        </w:numPr>
      </w:pPr>
      <w:r w:rsidRPr="00CF4F8E">
        <w:t xml:space="preserve">Het voorwerp van deze opdracht betreft: Raamovereenkomst voor het leveren van bereide schoolmaaltijden </w:t>
      </w:r>
      <w:r w:rsidR="00A71E31" w:rsidRPr="00EB2C93">
        <w:rPr>
          <w:color w:val="auto"/>
        </w:rPr>
        <w:t>en aanverwanten</w:t>
      </w:r>
      <w:r w:rsidR="00A71E31" w:rsidRPr="00CF4F8E">
        <w:t xml:space="preserve"> </w:t>
      </w:r>
      <w:r w:rsidRPr="00CF4F8E">
        <w:t>die</w:t>
      </w:r>
      <w:r>
        <w:t xml:space="preserve"> warm en/of koud (koude lijn) geleverd worden. </w:t>
      </w:r>
    </w:p>
    <w:p w14:paraId="0D51925B" w14:textId="77777777" w:rsidR="007B61C8" w:rsidRDefault="00AD6F09">
      <w:pPr>
        <w:numPr>
          <w:ilvl w:val="2"/>
          <w:numId w:val="4"/>
        </w:numPr>
      </w:pPr>
      <w:r>
        <w:t>Het voorwerp van de opdracht wordt nader omschreven in de technische bepalingen (en bijlagen) onder deel III van dit bestek.</w:t>
      </w:r>
    </w:p>
    <w:p w14:paraId="0D685AB1" w14:textId="77777777" w:rsidR="007B61C8" w:rsidRDefault="00AD6F09">
      <w:pPr>
        <w:numPr>
          <w:ilvl w:val="2"/>
          <w:numId w:val="4"/>
        </w:numPr>
      </w:pPr>
      <w:r>
        <w:lastRenderedPageBreak/>
        <w:t>Plaats van uitvoering: Vlaams Gewest en Brussels Hoofdstedelijk Gewest</w:t>
      </w:r>
    </w:p>
    <w:p w14:paraId="776C0387" w14:textId="77777777" w:rsidR="007B61C8" w:rsidRDefault="00AD6F09">
      <w:pPr>
        <w:numPr>
          <w:ilvl w:val="2"/>
          <w:numId w:val="4"/>
        </w:numPr>
      </w:pPr>
      <w:r>
        <w:t>NUTS-code: BE1 - Brussels Hoofdstedelijk Gewest, BE2 - Vlaamse Gewest, BE21 - Provincie Antwerpen, BE22 - Provincie Limburg, BE 23 - Provincie Oost-Vlaanderen, BE 24- Provincie Vlaams-Brabant, BE 25 - Provincie West-Vlaanderen</w:t>
      </w:r>
    </w:p>
    <w:p w14:paraId="05D039F9" w14:textId="77777777" w:rsidR="007B61C8" w:rsidRPr="00A3747B" w:rsidRDefault="00AD6F09">
      <w:pPr>
        <w:numPr>
          <w:ilvl w:val="2"/>
          <w:numId w:val="4"/>
        </w:numPr>
        <w:rPr>
          <w:lang w:val="en-GB"/>
        </w:rPr>
      </w:pPr>
      <w:r w:rsidRPr="00A3747B">
        <w:rPr>
          <w:lang w:val="en-GB"/>
        </w:rPr>
        <w:t>CPV-codes (Common Procurement Vocabulary):</w:t>
      </w:r>
    </w:p>
    <w:p w14:paraId="204CB68A" w14:textId="77777777" w:rsidR="007B61C8" w:rsidRDefault="00AD6F09">
      <w:pPr>
        <w:pStyle w:val="Body1"/>
        <w:numPr>
          <w:ilvl w:val="0"/>
          <w:numId w:val="7"/>
        </w:numPr>
        <w:tabs>
          <w:tab w:val="left" w:pos="568"/>
        </w:tabs>
        <w:ind w:left="568" w:hanging="284"/>
      </w:pPr>
      <w:r>
        <w:t>15894210.</w:t>
      </w:r>
    </w:p>
    <w:p w14:paraId="3A037EA3" w14:textId="523456A1" w:rsidR="007B61C8" w:rsidRDefault="00AD6F09">
      <w:pPr>
        <w:pStyle w:val="Heading1title"/>
        <w:numPr>
          <w:ilvl w:val="0"/>
          <w:numId w:val="4"/>
        </w:numPr>
      </w:pPr>
      <w:bookmarkStart w:id="8" w:name="_Toc256000008"/>
      <w:r>
        <w:t>Raamovereenkomst</w:t>
      </w:r>
      <w:bookmarkEnd w:id="8"/>
    </w:p>
    <w:p w14:paraId="331DF707" w14:textId="77777777" w:rsidR="007B61C8" w:rsidRDefault="00AD6F09" w:rsidP="00EB2C93">
      <w:pPr>
        <w:pStyle w:val="Kop2"/>
        <w:numPr>
          <w:ilvl w:val="0"/>
          <w:numId w:val="0"/>
        </w:numPr>
      </w:pPr>
      <w:r>
        <w:t>Deze opdracht is een raamovereenkomst zoals bedoeld in art. 2, 35° van de Wet Overheidsopdrachten.</w:t>
      </w:r>
    </w:p>
    <w:p w14:paraId="1F9A89C8" w14:textId="77777777" w:rsidR="007B61C8" w:rsidRDefault="00AD6F09" w:rsidP="00EB2C93">
      <w:pPr>
        <w:pStyle w:val="Kop2"/>
        <w:numPr>
          <w:ilvl w:val="0"/>
          <w:numId w:val="0"/>
        </w:numPr>
      </w:pPr>
      <w:r>
        <w:t>De raamovereenkomst wordt gesloten met</w:t>
      </w:r>
      <w:r>
        <w:rPr>
          <w:b/>
        </w:rPr>
        <w:t xml:space="preserve"> meerdere deelnemers</w:t>
      </w:r>
      <w:r>
        <w:t xml:space="preserve"> per perceel, overeenkomstig artikel 43, paragraaf 5 Wet Overheidsopdrachten.</w:t>
      </w:r>
    </w:p>
    <w:p w14:paraId="06A48704" w14:textId="45F84202" w:rsidR="007B61C8" w:rsidRDefault="00AD6F09" w:rsidP="00EB2C93">
      <w:pPr>
        <w:pStyle w:val="Kop2"/>
        <w:numPr>
          <w:ilvl w:val="0"/>
          <w:numId w:val="0"/>
        </w:numPr>
      </w:pPr>
      <w:r>
        <w:t xml:space="preserve">De aanbestedende overheid zal per perceel een raamovereenkomst </w:t>
      </w:r>
      <w:r w:rsidRPr="00CF4F8E">
        <w:t>sluiten met</w:t>
      </w:r>
      <w:r w:rsidRPr="00CF4F8E">
        <w:rPr>
          <w:b/>
        </w:rPr>
        <w:t xml:space="preserve"> </w:t>
      </w:r>
      <w:r w:rsidR="00A71E31" w:rsidRPr="00EB2C93">
        <w:rPr>
          <w:b/>
          <w:color w:val="auto"/>
        </w:rPr>
        <w:t>max</w:t>
      </w:r>
      <w:r w:rsidR="00A71E31">
        <w:rPr>
          <w:b/>
        </w:rPr>
        <w:t xml:space="preserve"> </w:t>
      </w:r>
      <w:r w:rsidR="00AA6059">
        <w:rPr>
          <w:b/>
        </w:rPr>
        <w:t>1</w:t>
      </w:r>
      <w:r>
        <w:rPr>
          <w:b/>
        </w:rPr>
        <w:t xml:space="preserve"> ondernemer/ deelnemer</w:t>
      </w:r>
      <w:r w:rsidR="00AA6059">
        <w:t>.</w:t>
      </w:r>
    </w:p>
    <w:p w14:paraId="70DC5142" w14:textId="5AA8DB89" w:rsidR="007B61C8" w:rsidRDefault="00AD6F09" w:rsidP="00EB2C93">
      <w:pPr>
        <w:pStyle w:val="Kop2"/>
        <w:numPr>
          <w:ilvl w:val="0"/>
          <w:numId w:val="0"/>
        </w:numPr>
      </w:pPr>
      <w:r>
        <w:t xml:space="preserve">De opdracht wordt per perceel gegund aan de inschrijver die het best </w:t>
      </w:r>
      <w:r w:rsidR="00AA6059">
        <w:t xml:space="preserve">wordt </w:t>
      </w:r>
      <w:r>
        <w:t>gerangschikt op basis van de gunningscriteria.</w:t>
      </w:r>
    </w:p>
    <w:p w14:paraId="4F2642A4" w14:textId="77777777" w:rsidR="007B61C8" w:rsidRDefault="00AD6F09" w:rsidP="00EB2C93">
      <w:pPr>
        <w:pStyle w:val="Kop2"/>
        <w:numPr>
          <w:ilvl w:val="0"/>
          <w:numId w:val="0"/>
        </w:numPr>
      </w:pPr>
      <w:r>
        <w:t>De raamovereenkomst wordt uitgevoerd door middel van het plaatsen door de klanten van op de raamovereenkomst gebaseerde opdrachten (</w:t>
      </w:r>
      <w:r>
        <w:rPr>
          <w:b/>
        </w:rPr>
        <w:t>'deelopdrachten'</w:t>
      </w:r>
      <w:r>
        <w:t xml:space="preserve"> of 'bestellingen') naargelang van de werkelijke behoeften, zonder verbintenis vanwege de aankoopcentrale of de klanten voor de af te nemen hoeveelheden. Een door de klant geplaatste deelopdracht verbindt enkel de klant.</w:t>
      </w:r>
    </w:p>
    <w:p w14:paraId="09D77C8D" w14:textId="16DB74C1" w:rsidR="007B61C8" w:rsidRDefault="00AD6F09">
      <w:pPr>
        <w:pStyle w:val="Heading2title"/>
        <w:numPr>
          <w:ilvl w:val="1"/>
          <w:numId w:val="4"/>
        </w:numPr>
      </w:pPr>
      <w:bookmarkStart w:id="9" w:name="_Toc256000009"/>
      <w:r>
        <w:t>Looptijd van de raamovereenkomst</w:t>
      </w:r>
      <w:bookmarkEnd w:id="9"/>
    </w:p>
    <w:p w14:paraId="2AD1E113" w14:textId="17A9D518" w:rsidR="007B61C8" w:rsidRDefault="00AD6F09">
      <w:pPr>
        <w:numPr>
          <w:ilvl w:val="2"/>
          <w:numId w:val="4"/>
        </w:numPr>
      </w:pPr>
      <w:r>
        <w:t xml:space="preserve">De opdracht (raamovereenkomst) heeft een </w:t>
      </w:r>
      <w:r w:rsidRPr="00CF4F8E">
        <w:t xml:space="preserve">looptijd </w:t>
      </w:r>
      <w:r w:rsidRPr="00EB2C93">
        <w:rPr>
          <w:color w:val="auto"/>
        </w:rPr>
        <w:t xml:space="preserve">van </w:t>
      </w:r>
      <w:r w:rsidR="00200668" w:rsidRPr="00EB2C93">
        <w:rPr>
          <w:color w:val="auto"/>
        </w:rPr>
        <w:t>6</w:t>
      </w:r>
      <w:r w:rsidRPr="00EB2C93">
        <w:rPr>
          <w:color w:val="auto"/>
        </w:rPr>
        <w:t xml:space="preserve"> jaren</w:t>
      </w:r>
      <w:r w:rsidRPr="00CF4F8E">
        <w:t>.</w:t>
      </w:r>
    </w:p>
    <w:p w14:paraId="50B4640D" w14:textId="47D8497C" w:rsidR="007B61C8" w:rsidRDefault="00AD6F09">
      <w:pPr>
        <w:numPr>
          <w:ilvl w:val="2"/>
          <w:numId w:val="4"/>
        </w:numPr>
      </w:pPr>
      <w:r>
        <w:t xml:space="preserve">Deze looptijd wordt verantwoord als volgt: </w:t>
      </w:r>
      <w:r w:rsidR="00A3747B">
        <w:t xml:space="preserve">de raamovereenkomst </w:t>
      </w:r>
      <w:r>
        <w:t xml:space="preserve">vraagt vaak extra investeringen van de school/inschrijver in keukenmateriaal met een levensduur van meer dan 4 jaar. </w:t>
      </w:r>
    </w:p>
    <w:p w14:paraId="336F31DF" w14:textId="77777777" w:rsidR="007B61C8" w:rsidRDefault="00AD6F09">
      <w:pPr>
        <w:numPr>
          <w:ilvl w:val="2"/>
          <w:numId w:val="4"/>
        </w:numPr>
      </w:pPr>
      <w:r>
        <w:t>De aanbestedende overheid garandeert geen minimaal aantal bestellingen (deelopdrachten). De uitvoering van de opdracht is afhankelijk van het plaatsen van een bestelling.</w:t>
      </w:r>
    </w:p>
    <w:p w14:paraId="4BD9081C" w14:textId="6F44AB62" w:rsidR="007B61C8" w:rsidRDefault="00AD6F09">
      <w:pPr>
        <w:numPr>
          <w:ilvl w:val="2"/>
          <w:numId w:val="4"/>
        </w:numPr>
      </w:pPr>
      <w:r>
        <w:t xml:space="preserve">Herzieningsclausule: Na afloop van de initiële looptijd van de raamovereenkomst, kan de aanbesteder, in </w:t>
      </w:r>
      <w:r w:rsidRPr="000A2BE9">
        <w:t xml:space="preserve">bijzonder gemotiveerde gevallen, de raamovereenkomst verlengen met een looptijd van telkens één jaar. In zulk geval zullen – zo nodig – aangepasten prijzen en voorwaarden overeengekomen worden met de </w:t>
      </w:r>
      <w:r w:rsidRPr="00335339">
        <w:t>opdrachtnemer</w:t>
      </w:r>
      <w:r w:rsidR="00D45BF5" w:rsidRPr="00335339">
        <w:t xml:space="preserve">. </w:t>
      </w:r>
      <w:r w:rsidR="00AA6059" w:rsidRPr="00335339">
        <w:t xml:space="preserve"> </w:t>
      </w:r>
    </w:p>
    <w:p w14:paraId="51D86014" w14:textId="77777777" w:rsidR="00335339" w:rsidRDefault="00335339" w:rsidP="00335339">
      <w:pPr>
        <w:pStyle w:val="Heading2title"/>
        <w:numPr>
          <w:ilvl w:val="1"/>
          <w:numId w:val="4"/>
        </w:numPr>
      </w:pPr>
      <w:r>
        <w:t>Bestelling op basis van voorwaarden</w:t>
      </w:r>
    </w:p>
    <w:p w14:paraId="74EAC16B" w14:textId="77777777" w:rsidR="00335339" w:rsidRDefault="00335339" w:rsidP="00335339">
      <w:pPr>
        <w:numPr>
          <w:ilvl w:val="2"/>
          <w:numId w:val="4"/>
        </w:numPr>
      </w:pPr>
      <w:r>
        <w:t>De deelopdrachten/ bestellingen zullen worden gegund op basis van de voorwaarden vastgelegd in deze raamovereenkomst, overeenkomstig artikel 43, paragraaf 5,1° Wet Overheidsopdrachten.</w:t>
      </w:r>
    </w:p>
    <w:p w14:paraId="6D0B241F" w14:textId="77777777" w:rsidR="00335339" w:rsidRDefault="00335339" w:rsidP="00335339">
      <w:pPr>
        <w:numPr>
          <w:ilvl w:val="2"/>
          <w:numId w:val="4"/>
        </w:numPr>
      </w:pPr>
      <w:r>
        <w:t xml:space="preserve">De deelnemers aan de raamovereenkomst zullen dus niet opnieuw in mededinging gesteld worden. De deelopdrachten/ bestellingen worden als volgt verdeeld. Per geografisch gebied worden verschillende percelen gegund, telkens bestaande uit een onderscheidende criteria die van doorslaggevend belang zijn </w:t>
      </w:r>
      <w:r>
        <w:lastRenderedPageBreak/>
        <w:t xml:space="preserve">voor de gunning en uitvoering van het perceel. Alle geografische gebieden zullen beroep kunnen doen op telkens vier percelen met een verschillend criterium dat van doorslaggevend belang is, waarbij elk geografisch gebied wel telkens dezelfde onderverdeling van percelen kent. Het bestuur binnen het betreffende geografisch gebied kiest zelf welk van de toepasselijke percelen voor hen het belangrijkste is en dus binnen welk perceel zij eventuele deelopdrachten wenst te bestellen. </w:t>
      </w:r>
    </w:p>
    <w:p w14:paraId="5F75BC03" w14:textId="77777777" w:rsidR="00335339" w:rsidRDefault="00335339" w:rsidP="00335339">
      <w:pPr>
        <w:numPr>
          <w:ilvl w:val="2"/>
          <w:numId w:val="4"/>
        </w:numPr>
      </w:pPr>
      <w:r>
        <w:t>Alvorens een deelopdracht te gunnen, kan de aanbestedende overheid en/of de klant de inschrijver schriftelijk raadplegen en hem, indien nodig, verzoeken zijn offerte aan te vullen op maat van de wensen en behoeften van de aanbestedende overheid / de klant.</w:t>
      </w:r>
    </w:p>
    <w:p w14:paraId="36AB99FD" w14:textId="002092E6" w:rsidR="007B61C8" w:rsidRPr="00335339" w:rsidRDefault="00AD6F09">
      <w:pPr>
        <w:pStyle w:val="Heading1title"/>
        <w:numPr>
          <w:ilvl w:val="0"/>
          <w:numId w:val="4"/>
        </w:numPr>
      </w:pPr>
      <w:bookmarkStart w:id="10" w:name="_Toc256000011"/>
      <w:r w:rsidRPr="00335339">
        <w:t>Verloop van de plaatsingsprocedure</w:t>
      </w:r>
      <w:bookmarkEnd w:id="10"/>
    </w:p>
    <w:p w14:paraId="703F5274" w14:textId="796D79C3" w:rsidR="007B61C8" w:rsidRPr="00335339" w:rsidRDefault="00AD6F09">
      <w:pPr>
        <w:pStyle w:val="Heading2title"/>
        <w:numPr>
          <w:ilvl w:val="1"/>
          <w:numId w:val="4"/>
        </w:numPr>
      </w:pPr>
      <w:bookmarkStart w:id="11" w:name="_Toc256000012"/>
      <w:r w:rsidRPr="00335339">
        <w:t>Gunningswijze: openbare procedure (art 36 WOO)</w:t>
      </w:r>
      <w:bookmarkEnd w:id="11"/>
    </w:p>
    <w:p w14:paraId="484B1A49" w14:textId="77777777" w:rsidR="007B61C8" w:rsidRPr="00335339" w:rsidRDefault="00AD6F09">
      <w:r w:rsidRPr="00335339">
        <w:t>De opdracht wordt gegund bij wijze van</w:t>
      </w:r>
      <w:r w:rsidRPr="00335339">
        <w:rPr>
          <w:b/>
        </w:rPr>
        <w:t xml:space="preserve"> openbare procedure</w:t>
      </w:r>
      <w:r w:rsidRPr="00335339">
        <w:t>, met Europese bekendmaking in de zin van artikel 36 Wet overheidsopdrachten.</w:t>
      </w:r>
    </w:p>
    <w:p w14:paraId="043C3CF6" w14:textId="649365B1" w:rsidR="007B61C8" w:rsidRPr="000A2BE9" w:rsidRDefault="00AD6F09">
      <w:pPr>
        <w:pStyle w:val="Heading1title"/>
        <w:numPr>
          <w:ilvl w:val="0"/>
          <w:numId w:val="4"/>
        </w:numPr>
      </w:pPr>
      <w:bookmarkStart w:id="12" w:name="_Toc256000013"/>
      <w:r w:rsidRPr="00335339">
        <w:t>Percelen</w:t>
      </w:r>
      <w:bookmarkEnd w:id="12"/>
    </w:p>
    <w:p w14:paraId="15FB6610" w14:textId="6B282397" w:rsidR="007B61C8" w:rsidRPr="000A2BE9" w:rsidRDefault="00AD6F09">
      <w:pPr>
        <w:pStyle w:val="Heading2title"/>
        <w:numPr>
          <w:ilvl w:val="1"/>
          <w:numId w:val="4"/>
        </w:numPr>
      </w:pPr>
      <w:bookmarkStart w:id="13" w:name="_Toc256000014"/>
      <w:r w:rsidRPr="000A2BE9">
        <w:t xml:space="preserve">Onderverdeling in </w:t>
      </w:r>
      <w:r w:rsidR="00542A08" w:rsidRPr="000A2BE9">
        <w:t>20</w:t>
      </w:r>
      <w:r w:rsidRPr="000A2BE9">
        <w:t xml:space="preserve"> percelen</w:t>
      </w:r>
      <w:bookmarkEnd w:id="13"/>
    </w:p>
    <w:p w14:paraId="68872C3B" w14:textId="514958B2" w:rsidR="007B61C8" w:rsidRPr="000A2BE9" w:rsidRDefault="00AD6F09">
      <w:r w:rsidRPr="000A2BE9">
        <w:t>Deze opdracht /raamovereenkomst is onderverdeeld in</w:t>
      </w:r>
      <w:r w:rsidR="00542A08" w:rsidRPr="000A2BE9">
        <w:t xml:space="preserve"> 5 geografische gebieden</w:t>
      </w:r>
      <w:r w:rsidRPr="000A2BE9">
        <w:t>, namelijk:</w:t>
      </w:r>
    </w:p>
    <w:p w14:paraId="24B8CB05" w14:textId="77777777" w:rsidR="007B61C8" w:rsidRPr="000A2BE9" w:rsidRDefault="00AD6F09">
      <w:pPr>
        <w:pStyle w:val="Body1"/>
        <w:numPr>
          <w:ilvl w:val="0"/>
          <w:numId w:val="8"/>
        </w:numPr>
        <w:tabs>
          <w:tab w:val="left" w:pos="568"/>
        </w:tabs>
        <w:ind w:left="568" w:hanging="284"/>
      </w:pPr>
      <w:r w:rsidRPr="000A2BE9">
        <w:t>Oost-Vlaanderen;</w:t>
      </w:r>
    </w:p>
    <w:p w14:paraId="605154C2" w14:textId="77777777" w:rsidR="007B61C8" w:rsidRPr="000A2BE9" w:rsidRDefault="00AD6F09">
      <w:pPr>
        <w:pStyle w:val="Body1"/>
        <w:numPr>
          <w:ilvl w:val="0"/>
          <w:numId w:val="8"/>
        </w:numPr>
        <w:tabs>
          <w:tab w:val="left" w:pos="568"/>
        </w:tabs>
        <w:ind w:left="568" w:hanging="284"/>
      </w:pPr>
      <w:r w:rsidRPr="000A2BE9">
        <w:t>Antwerpen;</w:t>
      </w:r>
    </w:p>
    <w:p w14:paraId="2B2D7D6E" w14:textId="77777777" w:rsidR="007B61C8" w:rsidRPr="000A2BE9" w:rsidRDefault="00AD6F09">
      <w:pPr>
        <w:pStyle w:val="Body1"/>
        <w:numPr>
          <w:ilvl w:val="0"/>
          <w:numId w:val="8"/>
        </w:numPr>
        <w:tabs>
          <w:tab w:val="left" w:pos="568"/>
        </w:tabs>
        <w:ind w:left="568" w:hanging="284"/>
      </w:pPr>
      <w:r w:rsidRPr="000A2BE9">
        <w:t>Limburg;</w:t>
      </w:r>
    </w:p>
    <w:p w14:paraId="0B31AE78" w14:textId="77777777" w:rsidR="007B61C8" w:rsidRPr="000A2BE9" w:rsidRDefault="00AD6F09">
      <w:pPr>
        <w:pStyle w:val="Body1"/>
        <w:numPr>
          <w:ilvl w:val="0"/>
          <w:numId w:val="8"/>
        </w:numPr>
        <w:tabs>
          <w:tab w:val="left" w:pos="568"/>
        </w:tabs>
        <w:ind w:left="568" w:hanging="284"/>
      </w:pPr>
      <w:r w:rsidRPr="000A2BE9">
        <w:t>Vlaams-Brabant en Brussels hoofdstedelijk gewest;</w:t>
      </w:r>
    </w:p>
    <w:p w14:paraId="0BFEEC57" w14:textId="77777777" w:rsidR="007B61C8" w:rsidRPr="000A2BE9" w:rsidRDefault="00AD6F09">
      <w:pPr>
        <w:pStyle w:val="Body1"/>
        <w:numPr>
          <w:ilvl w:val="0"/>
          <w:numId w:val="8"/>
        </w:numPr>
        <w:tabs>
          <w:tab w:val="left" w:pos="568"/>
        </w:tabs>
        <w:ind w:left="568" w:hanging="284"/>
      </w:pPr>
      <w:r w:rsidRPr="000A2BE9">
        <w:t>West-Vlaanderen.</w:t>
      </w:r>
    </w:p>
    <w:p w14:paraId="0E1965B5" w14:textId="5EB3A311" w:rsidR="00542A08" w:rsidRPr="000A2BE9" w:rsidRDefault="00542A08">
      <w:r w:rsidRPr="000A2BE9">
        <w:t xml:space="preserve">Per geografisch gebied zullen er telkens 4 percelen worden gegund, wat in totaal neerkomt op 20 percelen. </w:t>
      </w:r>
    </w:p>
    <w:p w14:paraId="4DBD88AA" w14:textId="1841DE44" w:rsidR="007B61C8" w:rsidRPr="000A2BE9" w:rsidRDefault="00AD6F09">
      <w:r w:rsidRPr="000A2BE9">
        <w:t>Er zal een raamovereenkomst worden gesloten met</w:t>
      </w:r>
      <w:r w:rsidR="00200668" w:rsidRPr="000A2BE9">
        <w:t xml:space="preserve"> maximum</w:t>
      </w:r>
      <w:r w:rsidRPr="000A2BE9">
        <w:t xml:space="preserve"> 4 deelnemers per</w:t>
      </w:r>
      <w:r w:rsidR="00542A08" w:rsidRPr="000A2BE9">
        <w:t xml:space="preserve"> geografisch gebied</w:t>
      </w:r>
      <w:r w:rsidR="00D03C41" w:rsidRPr="000A2BE9">
        <w:t xml:space="preserve">,1 per </w:t>
      </w:r>
      <w:r w:rsidR="00542A08" w:rsidRPr="000A2BE9">
        <w:t xml:space="preserve">perceel. </w:t>
      </w:r>
    </w:p>
    <w:p w14:paraId="44958379" w14:textId="1ABE284D" w:rsidR="00542A08" w:rsidRPr="000A2BE9" w:rsidRDefault="00542A08">
      <w:r w:rsidRPr="000A2BE9">
        <w:t xml:space="preserve">Volgende 20 percelen zullen worden gegund met dus maximum 1 deelnemer per perceel: </w:t>
      </w:r>
    </w:p>
    <w:p w14:paraId="42C43B6E" w14:textId="7E920BBF" w:rsidR="00542A08" w:rsidRPr="000A2BE9" w:rsidRDefault="00542A08" w:rsidP="00542A08">
      <w:r w:rsidRPr="000A2BE9">
        <w:t xml:space="preserve">Geografisch gebied Oost-Vlaanderen: </w:t>
      </w:r>
    </w:p>
    <w:p w14:paraId="7D28D25C" w14:textId="31218256" w:rsidR="00542A08" w:rsidRPr="000A2BE9" w:rsidRDefault="00542A08" w:rsidP="00D965D3">
      <w:pPr>
        <w:pStyle w:val="Lijstalinea"/>
        <w:numPr>
          <w:ilvl w:val="0"/>
          <w:numId w:val="55"/>
        </w:numPr>
      </w:pPr>
      <w:r w:rsidRPr="000A2BE9">
        <w:t xml:space="preserve">Perceel 1: Oost-Vlaanderen – prijs </w:t>
      </w:r>
    </w:p>
    <w:p w14:paraId="221B06BD" w14:textId="7808BDF6" w:rsidR="00542A08" w:rsidRPr="000A2BE9" w:rsidRDefault="00542A08" w:rsidP="00D965D3">
      <w:pPr>
        <w:pStyle w:val="Lijstalinea"/>
        <w:numPr>
          <w:ilvl w:val="0"/>
          <w:numId w:val="55"/>
        </w:numPr>
      </w:pPr>
      <w:r w:rsidRPr="000A2BE9">
        <w:t xml:space="preserve">Perceel 2: Oost-Vlaanderen – duurzaamheid </w:t>
      </w:r>
    </w:p>
    <w:p w14:paraId="01DE491F" w14:textId="5E8382ED" w:rsidR="00542A08" w:rsidRPr="000A2BE9" w:rsidRDefault="00542A08" w:rsidP="00D965D3">
      <w:pPr>
        <w:pStyle w:val="Lijstalinea"/>
        <w:numPr>
          <w:ilvl w:val="0"/>
          <w:numId w:val="55"/>
        </w:numPr>
      </w:pPr>
      <w:r w:rsidRPr="000A2BE9">
        <w:t xml:space="preserve">Perceel 3: Oost-Vlaanderen – </w:t>
      </w:r>
      <w:proofErr w:type="spellStart"/>
      <w:r w:rsidRPr="000A2BE9">
        <w:t>ontzorging</w:t>
      </w:r>
      <w:proofErr w:type="spellEnd"/>
      <w:r w:rsidRPr="000A2BE9">
        <w:t xml:space="preserve"> </w:t>
      </w:r>
    </w:p>
    <w:p w14:paraId="61F9AF3A" w14:textId="7EDCCB82" w:rsidR="00542A08" w:rsidRPr="000A2BE9" w:rsidRDefault="00542A08" w:rsidP="00D965D3">
      <w:pPr>
        <w:pStyle w:val="Lijstalinea"/>
        <w:numPr>
          <w:ilvl w:val="0"/>
          <w:numId w:val="55"/>
        </w:numPr>
      </w:pPr>
      <w:r w:rsidRPr="000A2BE9">
        <w:t xml:space="preserve">Perceel 4: Oost-Vlaanderen – koude lijn </w:t>
      </w:r>
    </w:p>
    <w:p w14:paraId="0C1CE260" w14:textId="114A144E" w:rsidR="00542A08" w:rsidRPr="000A2BE9" w:rsidRDefault="00542A08">
      <w:r w:rsidRPr="000A2BE9">
        <w:t xml:space="preserve">Geografisch gebied Antwerpen: </w:t>
      </w:r>
    </w:p>
    <w:p w14:paraId="1DA71F7E" w14:textId="5A04BB08" w:rsidR="00542A08" w:rsidRPr="000A2BE9" w:rsidRDefault="00542A08" w:rsidP="00D965D3">
      <w:pPr>
        <w:pStyle w:val="Lijstalinea"/>
        <w:numPr>
          <w:ilvl w:val="0"/>
          <w:numId w:val="55"/>
        </w:numPr>
      </w:pPr>
      <w:r w:rsidRPr="000A2BE9">
        <w:t xml:space="preserve">Perceel 5: Antwerpen – prijs </w:t>
      </w:r>
    </w:p>
    <w:p w14:paraId="15584FC4" w14:textId="38278529" w:rsidR="00542A08" w:rsidRPr="000A2BE9" w:rsidRDefault="00542A08" w:rsidP="00D965D3">
      <w:pPr>
        <w:pStyle w:val="Lijstalinea"/>
        <w:numPr>
          <w:ilvl w:val="0"/>
          <w:numId w:val="55"/>
        </w:numPr>
      </w:pPr>
      <w:r w:rsidRPr="000A2BE9">
        <w:t xml:space="preserve">Perceel 6: Antwerpen – duurzaamheid </w:t>
      </w:r>
    </w:p>
    <w:p w14:paraId="67C9D6C4" w14:textId="3E79A1CD" w:rsidR="00542A08" w:rsidRPr="000A2BE9" w:rsidRDefault="00542A08" w:rsidP="00D965D3">
      <w:pPr>
        <w:pStyle w:val="Lijstalinea"/>
        <w:numPr>
          <w:ilvl w:val="0"/>
          <w:numId w:val="55"/>
        </w:numPr>
      </w:pPr>
      <w:r w:rsidRPr="000A2BE9">
        <w:lastRenderedPageBreak/>
        <w:t xml:space="preserve">Perceel 7: Antwerpen – </w:t>
      </w:r>
      <w:proofErr w:type="spellStart"/>
      <w:r w:rsidRPr="000A2BE9">
        <w:t>ontzorging</w:t>
      </w:r>
      <w:proofErr w:type="spellEnd"/>
      <w:r w:rsidRPr="000A2BE9">
        <w:t xml:space="preserve"> </w:t>
      </w:r>
    </w:p>
    <w:p w14:paraId="4CF26570" w14:textId="067D31C6" w:rsidR="00542A08" w:rsidRPr="000A2BE9" w:rsidRDefault="00542A08" w:rsidP="00D965D3">
      <w:pPr>
        <w:pStyle w:val="Lijstalinea"/>
        <w:numPr>
          <w:ilvl w:val="0"/>
          <w:numId w:val="55"/>
        </w:numPr>
      </w:pPr>
      <w:r w:rsidRPr="000A2BE9">
        <w:t xml:space="preserve">Perceel 8: Antwerpen – koude lijn </w:t>
      </w:r>
    </w:p>
    <w:p w14:paraId="041CFD4C" w14:textId="15F1786B" w:rsidR="00542A08" w:rsidRPr="000A2BE9" w:rsidRDefault="00542A08" w:rsidP="00542A08">
      <w:r w:rsidRPr="000A2BE9">
        <w:t xml:space="preserve">Geografisch gebied Limburg: </w:t>
      </w:r>
    </w:p>
    <w:p w14:paraId="672E028E" w14:textId="564357DC" w:rsidR="00542A08" w:rsidRPr="000A2BE9" w:rsidRDefault="00542A08" w:rsidP="00D965D3">
      <w:pPr>
        <w:pStyle w:val="Lijstalinea"/>
        <w:numPr>
          <w:ilvl w:val="0"/>
          <w:numId w:val="55"/>
        </w:numPr>
      </w:pPr>
      <w:r w:rsidRPr="000A2BE9">
        <w:t xml:space="preserve">Perceel 9: Limburg – prijs </w:t>
      </w:r>
    </w:p>
    <w:p w14:paraId="6B24F965" w14:textId="7180BCB4" w:rsidR="00542A08" w:rsidRPr="000A2BE9" w:rsidRDefault="00542A08" w:rsidP="00D965D3">
      <w:pPr>
        <w:pStyle w:val="Lijstalinea"/>
        <w:numPr>
          <w:ilvl w:val="0"/>
          <w:numId w:val="55"/>
        </w:numPr>
      </w:pPr>
      <w:r w:rsidRPr="000A2BE9">
        <w:t xml:space="preserve">Perceel 10: Limburg – duurzaamheid </w:t>
      </w:r>
    </w:p>
    <w:p w14:paraId="0480828B" w14:textId="61539E94" w:rsidR="00542A08" w:rsidRPr="000A2BE9" w:rsidRDefault="00542A08" w:rsidP="00D965D3">
      <w:pPr>
        <w:pStyle w:val="Lijstalinea"/>
        <w:numPr>
          <w:ilvl w:val="0"/>
          <w:numId w:val="55"/>
        </w:numPr>
      </w:pPr>
      <w:r w:rsidRPr="000A2BE9">
        <w:t xml:space="preserve">Perceel 11: Limburg – </w:t>
      </w:r>
      <w:proofErr w:type="spellStart"/>
      <w:r w:rsidRPr="000A2BE9">
        <w:t>ontzorging</w:t>
      </w:r>
      <w:proofErr w:type="spellEnd"/>
      <w:r w:rsidRPr="000A2BE9">
        <w:t xml:space="preserve"> </w:t>
      </w:r>
    </w:p>
    <w:p w14:paraId="511CC2DF" w14:textId="0149F920" w:rsidR="00542A08" w:rsidRPr="000A2BE9" w:rsidRDefault="00542A08" w:rsidP="00D965D3">
      <w:pPr>
        <w:pStyle w:val="Lijstalinea"/>
        <w:numPr>
          <w:ilvl w:val="0"/>
          <w:numId w:val="55"/>
        </w:numPr>
      </w:pPr>
      <w:r w:rsidRPr="000A2BE9">
        <w:t xml:space="preserve">Perceel 12: Limburg – koude lijn </w:t>
      </w:r>
    </w:p>
    <w:p w14:paraId="0DE6E69E" w14:textId="63EBE091" w:rsidR="00542A08" w:rsidRPr="000A2BE9" w:rsidRDefault="00542A08" w:rsidP="00542A08">
      <w:r w:rsidRPr="000A2BE9">
        <w:t xml:space="preserve">Geografisch gebied Vlaams-Brabant en Brussels Hoofdstedelijk Gewest: </w:t>
      </w:r>
    </w:p>
    <w:p w14:paraId="6E29F265" w14:textId="126D6E52" w:rsidR="00542A08" w:rsidRPr="000A2BE9" w:rsidRDefault="00542A08" w:rsidP="00D965D3">
      <w:pPr>
        <w:pStyle w:val="Lijstalinea"/>
        <w:numPr>
          <w:ilvl w:val="0"/>
          <w:numId w:val="55"/>
        </w:numPr>
      </w:pPr>
      <w:r w:rsidRPr="000A2BE9">
        <w:t xml:space="preserve">Perceel 13: Vlaams-Brabant en Brussels Hoofdstedelijk Gewest – prijs </w:t>
      </w:r>
    </w:p>
    <w:p w14:paraId="5A44FE78" w14:textId="7CC4083F" w:rsidR="00542A08" w:rsidRPr="000A2BE9" w:rsidRDefault="00542A08" w:rsidP="00D965D3">
      <w:pPr>
        <w:pStyle w:val="Lijstalinea"/>
        <w:numPr>
          <w:ilvl w:val="0"/>
          <w:numId w:val="55"/>
        </w:numPr>
      </w:pPr>
      <w:r w:rsidRPr="000A2BE9">
        <w:t xml:space="preserve">Perceel 14: Vlaams-Brabant en Brussels Hoofdstedelijk Gewest – duurzaamheid </w:t>
      </w:r>
    </w:p>
    <w:p w14:paraId="23E327DF" w14:textId="062EA0AD" w:rsidR="00542A08" w:rsidRPr="000A2BE9" w:rsidRDefault="00542A08" w:rsidP="00D965D3">
      <w:pPr>
        <w:pStyle w:val="Lijstalinea"/>
        <w:numPr>
          <w:ilvl w:val="0"/>
          <w:numId w:val="55"/>
        </w:numPr>
      </w:pPr>
      <w:r w:rsidRPr="000A2BE9">
        <w:t xml:space="preserve">Perceel 15: Vlaams-Brabant en Brussels Hoofdstedelijk Gewest – </w:t>
      </w:r>
      <w:proofErr w:type="spellStart"/>
      <w:r w:rsidRPr="000A2BE9">
        <w:t>ontzorging</w:t>
      </w:r>
      <w:proofErr w:type="spellEnd"/>
      <w:r w:rsidRPr="000A2BE9">
        <w:t xml:space="preserve"> </w:t>
      </w:r>
    </w:p>
    <w:p w14:paraId="5C7D6D87" w14:textId="11BFB92A" w:rsidR="00542A08" w:rsidRPr="000A2BE9" w:rsidRDefault="00542A08" w:rsidP="00D965D3">
      <w:pPr>
        <w:pStyle w:val="Lijstalinea"/>
        <w:numPr>
          <w:ilvl w:val="0"/>
          <w:numId w:val="55"/>
        </w:numPr>
      </w:pPr>
      <w:r w:rsidRPr="000A2BE9">
        <w:t xml:space="preserve">Perceel 16: Vlaams-Brabant en Brussels Hoofdstedelijk Gewest – koude lijn </w:t>
      </w:r>
    </w:p>
    <w:p w14:paraId="5AFEF71B" w14:textId="4B48DEAD" w:rsidR="00542A08" w:rsidRPr="000A2BE9" w:rsidRDefault="00542A08" w:rsidP="00542A08">
      <w:r w:rsidRPr="000A2BE9">
        <w:t xml:space="preserve">Geografisch gebied West-Vlaanderen: </w:t>
      </w:r>
    </w:p>
    <w:p w14:paraId="025AA18D" w14:textId="3C9BDBF2" w:rsidR="00542A08" w:rsidRPr="000A2BE9" w:rsidRDefault="00542A08" w:rsidP="00D965D3">
      <w:pPr>
        <w:pStyle w:val="Lijstalinea"/>
        <w:numPr>
          <w:ilvl w:val="0"/>
          <w:numId w:val="55"/>
        </w:numPr>
      </w:pPr>
      <w:r w:rsidRPr="000A2BE9">
        <w:t xml:space="preserve">Perceel 17: West-Vlaanderen – prijs </w:t>
      </w:r>
    </w:p>
    <w:p w14:paraId="69F4506C" w14:textId="736362F7" w:rsidR="00542A08" w:rsidRPr="000A2BE9" w:rsidRDefault="00542A08" w:rsidP="00D965D3">
      <w:pPr>
        <w:pStyle w:val="Lijstalinea"/>
        <w:numPr>
          <w:ilvl w:val="0"/>
          <w:numId w:val="55"/>
        </w:numPr>
      </w:pPr>
      <w:r w:rsidRPr="000A2BE9">
        <w:t xml:space="preserve">Perceel 18: West-Vlaanderen – duurzaamheid </w:t>
      </w:r>
    </w:p>
    <w:p w14:paraId="5CBE33E6" w14:textId="187C3749" w:rsidR="00542A08" w:rsidRPr="000A2BE9" w:rsidRDefault="00542A08" w:rsidP="00D965D3">
      <w:pPr>
        <w:pStyle w:val="Lijstalinea"/>
        <w:numPr>
          <w:ilvl w:val="0"/>
          <w:numId w:val="55"/>
        </w:numPr>
      </w:pPr>
      <w:r w:rsidRPr="000A2BE9">
        <w:t xml:space="preserve">Perceel 19: West-Vlaanderen – </w:t>
      </w:r>
      <w:proofErr w:type="spellStart"/>
      <w:r w:rsidRPr="000A2BE9">
        <w:t>ontzorging</w:t>
      </w:r>
      <w:proofErr w:type="spellEnd"/>
      <w:r w:rsidRPr="000A2BE9">
        <w:t xml:space="preserve"> </w:t>
      </w:r>
    </w:p>
    <w:p w14:paraId="7585BBF9" w14:textId="31F88E14" w:rsidR="00542A08" w:rsidRPr="000A2BE9" w:rsidRDefault="00542A08" w:rsidP="00EB2C93">
      <w:pPr>
        <w:pStyle w:val="Lijstalinea"/>
      </w:pPr>
      <w:r w:rsidRPr="000A2BE9">
        <w:t>Perceel 20: West-Vlaanderen – koude lijn</w:t>
      </w:r>
    </w:p>
    <w:p w14:paraId="7B30D166" w14:textId="77777777" w:rsidR="007B61C8" w:rsidRPr="000A2BE9" w:rsidRDefault="00AD6F09">
      <w:r w:rsidRPr="000A2BE9">
        <w:t>De inschrijvers kunnen een offerte indienen voor één of meerdere of alle percelen</w:t>
      </w:r>
    </w:p>
    <w:p w14:paraId="1ADE289F" w14:textId="77777777" w:rsidR="007B61C8" w:rsidRPr="000A2BE9" w:rsidRDefault="00AD6F09">
      <w:r w:rsidRPr="000A2BE9">
        <w:t>De offertes voor de verschillende percelen mogen in één document worden opgenomen. De inschrijver vermeldt op het offerteformulier voor welke percelen hij inschrijft.</w:t>
      </w:r>
    </w:p>
    <w:p w14:paraId="2DCE0AB6" w14:textId="77777777" w:rsidR="00881928" w:rsidRPr="000A2BE9" w:rsidRDefault="00AD6F09" w:rsidP="00881928">
      <w:pPr>
        <w:autoSpaceDE w:val="0"/>
        <w:autoSpaceDN w:val="0"/>
        <w:adjustRightInd w:val="0"/>
        <w:spacing w:before="0" w:after="0" w:line="360" w:lineRule="auto"/>
        <w:rPr>
          <w:rFonts w:ascii="ArialMT" w:hAnsi="ArialMT" w:cs="ArialMT"/>
          <w:color w:val="auto"/>
        </w:rPr>
      </w:pPr>
      <w:r w:rsidRPr="000A2BE9">
        <w:t>De aanbestedende overheid behoudt zich het recht voor geen of slechts enkele percelen toe te wijzen.</w:t>
      </w:r>
      <w:r w:rsidR="00881928" w:rsidRPr="000A2BE9">
        <w:t xml:space="preserve"> </w:t>
      </w:r>
    </w:p>
    <w:p w14:paraId="57C92B42" w14:textId="59E6A889" w:rsidR="007B61C8" w:rsidRPr="000A2BE9" w:rsidRDefault="00881928" w:rsidP="00EB2C93">
      <w:pPr>
        <w:autoSpaceDE w:val="0"/>
        <w:autoSpaceDN w:val="0"/>
        <w:adjustRightInd w:val="0"/>
        <w:spacing w:before="0" w:after="0" w:line="360" w:lineRule="auto"/>
      </w:pPr>
      <w:r w:rsidRPr="000A2BE9">
        <w:t xml:space="preserve">De inschrijvers hebben in zulk geval geen enkel recht op schadevergoeding. </w:t>
      </w:r>
    </w:p>
    <w:p w14:paraId="2D55E00F" w14:textId="77777777" w:rsidR="00200668" w:rsidRPr="000A2BE9" w:rsidRDefault="00200668" w:rsidP="00200668">
      <w:pPr>
        <w:autoSpaceDE w:val="0"/>
        <w:autoSpaceDN w:val="0"/>
        <w:adjustRightInd w:val="0"/>
        <w:spacing w:before="0" w:after="0" w:line="360" w:lineRule="auto"/>
        <w:rPr>
          <w:rFonts w:ascii="ArialMT" w:hAnsi="ArialMT" w:cs="ArialMT"/>
          <w:color w:val="auto"/>
        </w:rPr>
      </w:pPr>
    </w:p>
    <w:p w14:paraId="2CFD6F1D" w14:textId="20ED6C2C" w:rsidR="00200668" w:rsidRPr="000A2BE9" w:rsidRDefault="00200668" w:rsidP="00200668">
      <w:pPr>
        <w:autoSpaceDE w:val="0"/>
        <w:autoSpaceDN w:val="0"/>
        <w:adjustRightInd w:val="0"/>
        <w:spacing w:before="0" w:after="0" w:line="360" w:lineRule="auto"/>
      </w:pPr>
      <w:r w:rsidRPr="000A2BE9">
        <w:t>Er is een afzonderlijke inventaris voorzien voor elk</w:t>
      </w:r>
      <w:r w:rsidR="006E01EA" w:rsidRPr="000A2BE9">
        <w:t>e categorie van</w:t>
      </w:r>
      <w:r w:rsidRPr="000A2BE9">
        <w:t xml:space="preserve"> perceel</w:t>
      </w:r>
      <w:r w:rsidR="006E01EA" w:rsidRPr="000A2BE9">
        <w:t xml:space="preserve"> binnen een geografisch gebied</w:t>
      </w:r>
      <w:r w:rsidR="00E55086" w:rsidRPr="000A2BE9">
        <w:t>.</w:t>
      </w:r>
    </w:p>
    <w:p w14:paraId="5B3CA1C2" w14:textId="3E7FE030" w:rsidR="00200668" w:rsidRPr="000A2BE9" w:rsidRDefault="00200668" w:rsidP="00592E63">
      <w:pPr>
        <w:autoSpaceDE w:val="0"/>
        <w:autoSpaceDN w:val="0"/>
        <w:adjustRightInd w:val="0"/>
        <w:spacing w:before="0" w:after="0" w:line="360" w:lineRule="auto"/>
      </w:pPr>
      <w:r w:rsidRPr="000A2BE9">
        <w:t xml:space="preserve">De inschrijvers kunnen </w:t>
      </w:r>
      <w:r w:rsidRPr="000A2BE9">
        <w:rPr>
          <w:b/>
          <w:bCs/>
        </w:rPr>
        <w:t>geen verbeteringsvoorstellen/ prijskortingen</w:t>
      </w:r>
      <w:r w:rsidRPr="000A2BE9">
        <w:t xml:space="preserve"> toestaan in geval van</w:t>
      </w:r>
      <w:r w:rsidR="006E01EA" w:rsidRPr="000A2BE9">
        <w:t xml:space="preserve"> </w:t>
      </w:r>
      <w:r w:rsidRPr="000A2BE9">
        <w:t>gunning van meerdere of alle percelen.</w:t>
      </w:r>
    </w:p>
    <w:p w14:paraId="5DC65BA0" w14:textId="3AE8CCAB" w:rsidR="007B61C8" w:rsidRPr="000A2BE9" w:rsidRDefault="00AD6F09">
      <w:pPr>
        <w:pStyle w:val="Heading1title"/>
        <w:numPr>
          <w:ilvl w:val="0"/>
          <w:numId w:val="4"/>
        </w:numPr>
      </w:pPr>
      <w:bookmarkStart w:id="14" w:name="_Toc256000015"/>
      <w:r w:rsidRPr="000A2BE9">
        <w:t>Toepasselijke bepalingen en documenten</w:t>
      </w:r>
      <w:bookmarkEnd w:id="14"/>
    </w:p>
    <w:p w14:paraId="1DB5EE81" w14:textId="06C16517" w:rsidR="007B61C8" w:rsidRPr="000A2BE9" w:rsidRDefault="00AD6F09">
      <w:pPr>
        <w:pStyle w:val="Heading2title"/>
        <w:numPr>
          <w:ilvl w:val="1"/>
          <w:numId w:val="4"/>
        </w:numPr>
      </w:pPr>
      <w:bookmarkStart w:id="15" w:name="_Toc256000016"/>
      <w:r w:rsidRPr="000A2BE9">
        <w:t>Wetgeving</w:t>
      </w:r>
      <w:bookmarkEnd w:id="15"/>
    </w:p>
    <w:p w14:paraId="678B9B7C" w14:textId="3E1B296A" w:rsidR="007B61C8" w:rsidRPr="000A2BE9" w:rsidRDefault="00AD6F09">
      <w:pPr>
        <w:numPr>
          <w:ilvl w:val="2"/>
          <w:numId w:val="4"/>
        </w:numPr>
      </w:pPr>
      <w:r w:rsidRPr="000A2BE9">
        <w:t>De volgende wetgeving is van toepassing op deze opdracht. Deze opsomming is niet limitatief. De inschrijver is gehouden om de opdracht uit te voeren overeenkomstig alle toepasselijke, geldende regelgeving, met inbegrip van Belgische en Europese privacy-, milieu-</w:t>
      </w:r>
      <w:r w:rsidR="00A3747B" w:rsidRPr="000A2BE9">
        <w:t>,</w:t>
      </w:r>
      <w:r w:rsidRPr="000A2BE9">
        <w:t xml:space="preserve"> sociale en/of arbeidswetgeving.</w:t>
      </w:r>
    </w:p>
    <w:p w14:paraId="71D8CEF8" w14:textId="77777777" w:rsidR="007B61C8" w:rsidRPr="000A2BE9" w:rsidRDefault="00AD6F09">
      <w:pPr>
        <w:numPr>
          <w:ilvl w:val="2"/>
          <w:numId w:val="4"/>
        </w:numPr>
      </w:pPr>
      <w:r w:rsidRPr="000A2BE9">
        <w:t>De opdracht moet tevens worden uitgevoerd conform alle toepasselijke, geldende Europese en Belgische (technische) normen (NBN, EN, ISO enz., en hun addenda), de regels van goed vakmanschap/ de regels van de kunst en de gebruiken in de sector, zelfs als deze niet expliciet zijn vermeld in de opdrachtdocumenten.</w:t>
      </w:r>
    </w:p>
    <w:p w14:paraId="2588E1A7" w14:textId="77777777" w:rsidR="007B61C8" w:rsidRPr="000A2BE9" w:rsidRDefault="00AD6F09">
      <w:pPr>
        <w:numPr>
          <w:ilvl w:val="2"/>
          <w:numId w:val="4"/>
        </w:numPr>
      </w:pPr>
      <w:r w:rsidRPr="000A2BE9">
        <w:lastRenderedPageBreak/>
        <w:t>De opdrachtnemer moet in het bezit zijn van alle vereiste toelatingen, vergunningen en goedkeuringen, nodig voor de uitvoering van de opdracht en het gebruik van de middelen die hij daartoe zal inzetten.</w:t>
      </w:r>
    </w:p>
    <w:p w14:paraId="0F458A54" w14:textId="77777777" w:rsidR="007B61C8" w:rsidRPr="000A2BE9" w:rsidRDefault="00AD6F09">
      <w:pPr>
        <w:numPr>
          <w:ilvl w:val="2"/>
          <w:numId w:val="4"/>
        </w:numPr>
      </w:pPr>
      <w:r w:rsidRPr="000A2BE9">
        <w:rPr>
          <w:b/>
        </w:rPr>
        <w:t>WETGEVING OVERHEIDSOPDRACHTEN</w:t>
      </w:r>
    </w:p>
    <w:p w14:paraId="79D87701" w14:textId="77777777" w:rsidR="007B61C8" w:rsidRPr="000A2BE9" w:rsidRDefault="00AD6F09">
      <w:pPr>
        <w:pStyle w:val="Body1"/>
        <w:numPr>
          <w:ilvl w:val="0"/>
          <w:numId w:val="9"/>
        </w:numPr>
        <w:tabs>
          <w:tab w:val="left" w:pos="568"/>
        </w:tabs>
        <w:ind w:left="568" w:hanging="284"/>
      </w:pPr>
      <w:r w:rsidRPr="000A2BE9">
        <w:t>Wet van 17 juni 2016 inzake overheidsopdrachten. Hierna genoemd 'Wet overheidsopdrachten'.</w:t>
      </w:r>
    </w:p>
    <w:p w14:paraId="005A4DF0" w14:textId="77777777" w:rsidR="007B61C8" w:rsidRPr="000A2BE9" w:rsidRDefault="00AD6F09">
      <w:pPr>
        <w:pStyle w:val="Body1"/>
        <w:numPr>
          <w:ilvl w:val="0"/>
          <w:numId w:val="9"/>
        </w:numPr>
        <w:tabs>
          <w:tab w:val="left" w:pos="568"/>
        </w:tabs>
        <w:ind w:left="568" w:hanging="284"/>
      </w:pPr>
      <w:r w:rsidRPr="000A2BE9">
        <w:t>Koninklijk Besluit van 18 april 2017 plaatsing overheidsopdrachten in de klassieke sectoren. Hierna genoemd 'KB Plaatsing'.</w:t>
      </w:r>
    </w:p>
    <w:p w14:paraId="236CAB4F" w14:textId="77777777" w:rsidR="007B61C8" w:rsidRPr="000A2BE9" w:rsidRDefault="00AD6F09">
      <w:pPr>
        <w:pStyle w:val="Body1"/>
        <w:numPr>
          <w:ilvl w:val="0"/>
          <w:numId w:val="9"/>
        </w:numPr>
        <w:tabs>
          <w:tab w:val="left" w:pos="568"/>
        </w:tabs>
        <w:ind w:left="568" w:hanging="284"/>
      </w:pPr>
      <w:r w:rsidRPr="000A2BE9">
        <w:t>Koninklijk Besluit van 14 januari 2013 tot bepaling van de algemene uitvoeringsregels van de overheidsopdrachten. Hierna genoemd 'KB Uitvoering'.</w:t>
      </w:r>
    </w:p>
    <w:p w14:paraId="1AF4B53E" w14:textId="77777777" w:rsidR="007B61C8" w:rsidRPr="000A2BE9" w:rsidRDefault="00AD6F09">
      <w:pPr>
        <w:pStyle w:val="Body1"/>
        <w:numPr>
          <w:ilvl w:val="0"/>
          <w:numId w:val="9"/>
        </w:numPr>
        <w:tabs>
          <w:tab w:val="left" w:pos="568"/>
        </w:tabs>
        <w:ind w:left="568" w:hanging="284"/>
      </w:pPr>
      <w:r w:rsidRPr="000A2BE9">
        <w:t>De wet van 17 juni 2013 betreffende de motivering, de informatie en de rechtsmiddelen inzake overheidsopdrachten, bepaalde opdrachten voor werken, leveringen en diensten en concessies. Hierna genoemd 'Rechtsbeschermingswet'.</w:t>
      </w:r>
    </w:p>
    <w:p w14:paraId="38D9CE96" w14:textId="77777777" w:rsidR="007B61C8" w:rsidRPr="000A2BE9" w:rsidRDefault="00AD6F09">
      <w:pPr>
        <w:numPr>
          <w:ilvl w:val="2"/>
          <w:numId w:val="4"/>
        </w:numPr>
      </w:pPr>
      <w:r w:rsidRPr="000A2BE9">
        <w:t xml:space="preserve">Een overzicht van de wetgeving overheidsopdrachten, vindt u op: </w:t>
      </w:r>
      <w:hyperlink r:id="rId13" w:history="1">
        <w:r w:rsidRPr="000A2BE9">
          <w:rPr>
            <w:rStyle w:val="Hyperlink"/>
          </w:rPr>
          <w:t>https://overheid.vlaanderen.be/Belgische-regelgeving</w:t>
        </w:r>
      </w:hyperlink>
      <w:r w:rsidRPr="000A2BE9">
        <w:t xml:space="preserve"> (basiskader vanaf 30 juni 2017).</w:t>
      </w:r>
    </w:p>
    <w:p w14:paraId="16D719C6" w14:textId="77777777" w:rsidR="007B61C8" w:rsidRPr="000A2BE9" w:rsidRDefault="00AD6F09">
      <w:pPr>
        <w:keepNext/>
        <w:numPr>
          <w:ilvl w:val="2"/>
          <w:numId w:val="4"/>
        </w:numPr>
        <w:spacing w:before="227" w:after="227"/>
        <w:rPr>
          <w:b/>
          <w:caps/>
        </w:rPr>
      </w:pPr>
      <w:r w:rsidRPr="000A2BE9">
        <w:rPr>
          <w:b/>
          <w:caps/>
        </w:rPr>
        <w:t>Arbeidsbescherming en veiligheid</w:t>
      </w:r>
    </w:p>
    <w:p w14:paraId="55048D21" w14:textId="77777777" w:rsidR="007B61C8" w:rsidRPr="000A2BE9" w:rsidRDefault="00AD6F09">
      <w:pPr>
        <w:pStyle w:val="Body1"/>
        <w:numPr>
          <w:ilvl w:val="0"/>
          <w:numId w:val="10"/>
        </w:numPr>
        <w:tabs>
          <w:tab w:val="left" w:pos="568"/>
        </w:tabs>
        <w:ind w:left="568" w:hanging="284"/>
      </w:pPr>
      <w:r w:rsidRPr="000A2BE9">
        <w:t>De wet van 4 augustus 1996 betreffende het welzijn van de werknemers bij de uitvoering van hun werk (de Welzijnswet)De codex over het welzijn op het werk</w:t>
      </w:r>
    </w:p>
    <w:p w14:paraId="2AA720C7" w14:textId="77777777" w:rsidR="007B61C8" w:rsidRPr="000A2BE9" w:rsidRDefault="00AD6F09">
      <w:pPr>
        <w:pStyle w:val="Body1"/>
        <w:numPr>
          <w:ilvl w:val="0"/>
          <w:numId w:val="10"/>
        </w:numPr>
        <w:tabs>
          <w:tab w:val="left" w:pos="568"/>
        </w:tabs>
        <w:ind w:left="568" w:hanging="284"/>
      </w:pPr>
      <w:r w:rsidRPr="000A2BE9">
        <w:t>Het algemeen reglement voor de arbeidsbescherming (A.R.A.B.)</w:t>
      </w:r>
    </w:p>
    <w:p w14:paraId="68A13A72" w14:textId="77777777" w:rsidR="007B61C8" w:rsidRPr="000A2BE9" w:rsidRDefault="00AD6F09">
      <w:pPr>
        <w:pStyle w:val="Body1"/>
        <w:numPr>
          <w:ilvl w:val="0"/>
          <w:numId w:val="10"/>
        </w:numPr>
        <w:tabs>
          <w:tab w:val="left" w:pos="568"/>
        </w:tabs>
        <w:ind w:left="568" w:hanging="284"/>
      </w:pPr>
      <w:r w:rsidRPr="000A2BE9">
        <w:t>Het algemeen reglement op de elektrische installaties (A.R.E.I.)</w:t>
      </w:r>
    </w:p>
    <w:p w14:paraId="0C4C248C" w14:textId="0379387C" w:rsidR="007B61C8" w:rsidRPr="000A2BE9" w:rsidRDefault="00AD6F09">
      <w:pPr>
        <w:pStyle w:val="Heading2title"/>
        <w:numPr>
          <w:ilvl w:val="1"/>
          <w:numId w:val="4"/>
        </w:numPr>
      </w:pPr>
      <w:bookmarkStart w:id="16" w:name="_Toc256000017"/>
      <w:bookmarkStart w:id="17" w:name="_sx-ref-nl-415809"/>
      <w:r w:rsidRPr="000A2BE9">
        <w:t>Opdrachtdocumenten gunningsfase (en bijlagen)</w:t>
      </w:r>
      <w:bookmarkEnd w:id="16"/>
      <w:bookmarkEnd w:id="17"/>
    </w:p>
    <w:p w14:paraId="6022CF5F" w14:textId="77777777" w:rsidR="007B61C8" w:rsidRPr="000A2BE9" w:rsidRDefault="00AD6F09">
      <w:pPr>
        <w:numPr>
          <w:ilvl w:val="2"/>
          <w:numId w:val="4"/>
        </w:numPr>
      </w:pPr>
      <w:r w:rsidRPr="000A2BE9">
        <w:t>De opdrachtdocumenten – van toepassing op deze opdracht – zijn als volgt samengesteld.</w:t>
      </w:r>
    </w:p>
    <w:p w14:paraId="327A586A" w14:textId="77777777" w:rsidR="007B61C8" w:rsidRPr="000A2BE9" w:rsidRDefault="00AD6F09">
      <w:pPr>
        <w:numPr>
          <w:ilvl w:val="2"/>
          <w:numId w:val="4"/>
        </w:numPr>
      </w:pPr>
      <w:r w:rsidRPr="000A2BE9">
        <w:t>Dit bestek met referentie DOKO-2021-AW002, bestaat uit 3 delen:</w:t>
      </w:r>
    </w:p>
    <w:p w14:paraId="1A9E9960" w14:textId="77777777" w:rsidR="007B61C8" w:rsidRPr="000A2BE9" w:rsidRDefault="00AD6F09">
      <w:pPr>
        <w:pStyle w:val="Body1"/>
        <w:numPr>
          <w:ilvl w:val="0"/>
          <w:numId w:val="11"/>
        </w:numPr>
        <w:tabs>
          <w:tab w:val="left" w:pos="568"/>
        </w:tabs>
        <w:ind w:left="568" w:hanging="284"/>
      </w:pPr>
      <w:r w:rsidRPr="000A2BE9">
        <w:t>DEEL I: Administratieve bepalingen: Betreft de plaatsingsprocedure, dus de procedure tot de overheidsopdracht is gegund en gesloten. De bepalingen die vervat zijn in dit document, hebben betrekking op de Wet overheidsopdrachten en het KB Plaatsing;</w:t>
      </w:r>
    </w:p>
    <w:p w14:paraId="516EBA8F" w14:textId="77777777" w:rsidR="007B61C8" w:rsidRPr="000A2BE9" w:rsidRDefault="00AD6F09">
      <w:pPr>
        <w:pStyle w:val="Body1"/>
        <w:numPr>
          <w:ilvl w:val="0"/>
          <w:numId w:val="11"/>
        </w:numPr>
        <w:tabs>
          <w:tab w:val="left" w:pos="568"/>
        </w:tabs>
        <w:ind w:left="568" w:hanging="284"/>
      </w:pPr>
      <w:r w:rsidRPr="000A2BE9">
        <w:t>DEEL II: Contractuele bepalingen: Regelt de uitvoering van de opdracht. Voor zover er niet van afgeweken wordt, is het KB Uitvoering van toepassing; en</w:t>
      </w:r>
    </w:p>
    <w:p w14:paraId="1FF7F31E" w14:textId="77777777" w:rsidR="007B61C8" w:rsidRPr="000A2BE9" w:rsidRDefault="00AD6F09">
      <w:pPr>
        <w:pStyle w:val="Body1"/>
        <w:numPr>
          <w:ilvl w:val="0"/>
          <w:numId w:val="11"/>
        </w:numPr>
        <w:tabs>
          <w:tab w:val="left" w:pos="568"/>
        </w:tabs>
        <w:ind w:left="568" w:hanging="284"/>
      </w:pPr>
      <w:r w:rsidRPr="000A2BE9">
        <w:t>DEEL III: Technische bepalingen.</w:t>
      </w:r>
    </w:p>
    <w:p w14:paraId="06368059" w14:textId="77777777" w:rsidR="007B61C8" w:rsidRPr="000A2BE9" w:rsidRDefault="00AD6F09">
      <w:pPr>
        <w:numPr>
          <w:ilvl w:val="2"/>
          <w:numId w:val="4"/>
        </w:numPr>
      </w:pPr>
      <w:r w:rsidRPr="000A2BE9">
        <w:t>In geval van een tegenstrijdigheid tussen een bekendmakingsformulier gepubliceerd op e-</w:t>
      </w:r>
      <w:proofErr w:type="spellStart"/>
      <w:r w:rsidRPr="000A2BE9">
        <w:t>notification</w:t>
      </w:r>
      <w:proofErr w:type="spellEnd"/>
      <w:r w:rsidRPr="000A2BE9">
        <w:t xml:space="preserve"> en de voornoemde delen van het bestek en de bijlagen daarbij, hebben het bestek en de bijlagen voorrang.</w:t>
      </w:r>
    </w:p>
    <w:p w14:paraId="73E67D84" w14:textId="77777777" w:rsidR="007B61C8" w:rsidRPr="000A2BE9" w:rsidRDefault="00AD6F09">
      <w:pPr>
        <w:numPr>
          <w:ilvl w:val="2"/>
          <w:numId w:val="4"/>
        </w:numPr>
      </w:pPr>
      <w:r w:rsidRPr="000A2BE9">
        <w:t>De volgende bijlagen maken deel uit van DEEL I van dit bestek:</w:t>
      </w:r>
    </w:p>
    <w:p w14:paraId="6C6A3114" w14:textId="62D6B14A" w:rsidR="007B61C8" w:rsidRPr="000A2BE9" w:rsidRDefault="00AD6F09">
      <w:pPr>
        <w:pStyle w:val="Body1"/>
        <w:numPr>
          <w:ilvl w:val="0"/>
          <w:numId w:val="12"/>
        </w:numPr>
        <w:tabs>
          <w:tab w:val="left" w:pos="568"/>
        </w:tabs>
        <w:ind w:left="568" w:hanging="284"/>
      </w:pPr>
      <w:r w:rsidRPr="000A2BE9">
        <w:t xml:space="preserve">Bijlage </w:t>
      </w:r>
      <w:r w:rsidR="00E55086" w:rsidRPr="000A2BE9">
        <w:t>A</w:t>
      </w:r>
      <w:r w:rsidRPr="000A2BE9">
        <w:t>: Offerteformulier;</w:t>
      </w:r>
    </w:p>
    <w:p w14:paraId="28A1F08A" w14:textId="6E63BDD6" w:rsidR="00C3064D" w:rsidRPr="000A2BE9" w:rsidRDefault="00AD6F09">
      <w:pPr>
        <w:pStyle w:val="Body1"/>
        <w:numPr>
          <w:ilvl w:val="0"/>
          <w:numId w:val="12"/>
        </w:numPr>
        <w:tabs>
          <w:tab w:val="left" w:pos="568"/>
        </w:tabs>
        <w:ind w:left="568" w:hanging="284"/>
      </w:pPr>
      <w:r w:rsidRPr="000A2BE9">
        <w:t xml:space="preserve">Bijlage </w:t>
      </w:r>
      <w:r w:rsidR="00E55086" w:rsidRPr="000A2BE9">
        <w:t>D</w:t>
      </w:r>
      <w:r w:rsidRPr="000A2BE9">
        <w:t>: Verbintenis beroep op de draagkracht</w:t>
      </w:r>
      <w:r w:rsidR="00C3064D" w:rsidRPr="000A2BE9">
        <w:t>;</w:t>
      </w:r>
    </w:p>
    <w:p w14:paraId="0376B2B5" w14:textId="73D09CC7" w:rsidR="00C3064D" w:rsidRPr="000A2BE9" w:rsidRDefault="00C3064D">
      <w:pPr>
        <w:pStyle w:val="Body1"/>
        <w:numPr>
          <w:ilvl w:val="0"/>
          <w:numId w:val="12"/>
        </w:numPr>
        <w:tabs>
          <w:tab w:val="left" w:pos="568"/>
        </w:tabs>
        <w:ind w:left="568" w:hanging="284"/>
      </w:pPr>
      <w:r w:rsidRPr="000A2BE9">
        <w:t>Bijlage 1: Financiële en economische draagkracht;</w:t>
      </w:r>
    </w:p>
    <w:p w14:paraId="75FCE83E" w14:textId="0DBF865D" w:rsidR="00C3064D" w:rsidRPr="000A2BE9" w:rsidRDefault="00C3064D">
      <w:pPr>
        <w:pStyle w:val="Body1"/>
        <w:numPr>
          <w:ilvl w:val="0"/>
          <w:numId w:val="12"/>
        </w:numPr>
        <w:tabs>
          <w:tab w:val="left" w:pos="568"/>
        </w:tabs>
        <w:ind w:left="568" w:hanging="284"/>
      </w:pPr>
      <w:r w:rsidRPr="000A2BE9">
        <w:t xml:space="preserve">Bijlage </w:t>
      </w:r>
      <w:r w:rsidR="005B4D88" w:rsidRPr="000A2BE9">
        <w:t>2</w:t>
      </w:r>
      <w:r w:rsidRPr="000A2BE9">
        <w:t>: Technische bekwaamheid: referenties;</w:t>
      </w:r>
    </w:p>
    <w:p w14:paraId="40E9BD7C" w14:textId="71415F70" w:rsidR="007B61C8" w:rsidRPr="000A2BE9" w:rsidRDefault="00C3064D">
      <w:pPr>
        <w:pStyle w:val="Body1"/>
        <w:numPr>
          <w:ilvl w:val="0"/>
          <w:numId w:val="12"/>
        </w:numPr>
        <w:tabs>
          <w:tab w:val="left" w:pos="568"/>
        </w:tabs>
        <w:ind w:left="568" w:hanging="284"/>
      </w:pPr>
      <w:r w:rsidRPr="000A2BE9">
        <w:t xml:space="preserve">Bijlage </w:t>
      </w:r>
      <w:r w:rsidR="005B4D88" w:rsidRPr="000A2BE9">
        <w:t>3</w:t>
      </w:r>
      <w:r w:rsidRPr="000A2BE9">
        <w:t xml:space="preserve">: Technische bekwaamheid: </w:t>
      </w:r>
      <w:proofErr w:type="spellStart"/>
      <w:r w:rsidRPr="000A2BE9">
        <w:t>kwaliteitmanagementsysteem</w:t>
      </w:r>
      <w:proofErr w:type="spellEnd"/>
    </w:p>
    <w:p w14:paraId="62170334" w14:textId="77777777" w:rsidR="007B61C8" w:rsidRPr="000A2BE9" w:rsidRDefault="00AD6F09">
      <w:pPr>
        <w:numPr>
          <w:ilvl w:val="2"/>
          <w:numId w:val="4"/>
        </w:numPr>
      </w:pPr>
      <w:r w:rsidRPr="000A2BE9">
        <w:t>De volgende</w:t>
      </w:r>
      <w:r w:rsidRPr="000A2BE9">
        <w:rPr>
          <w:b/>
        </w:rPr>
        <w:t xml:space="preserve"> technische bijlagen</w:t>
      </w:r>
      <w:r w:rsidRPr="000A2BE9">
        <w:t xml:space="preserve"> maken deel uit van DEEL III van dit bestek</w:t>
      </w:r>
    </w:p>
    <w:p w14:paraId="27E2D4D5" w14:textId="3DEDD605" w:rsidR="007B61C8" w:rsidRPr="000A2BE9" w:rsidRDefault="00C3064D">
      <w:pPr>
        <w:pStyle w:val="Body1"/>
        <w:numPr>
          <w:ilvl w:val="0"/>
          <w:numId w:val="13"/>
        </w:numPr>
        <w:tabs>
          <w:tab w:val="left" w:pos="568"/>
        </w:tabs>
        <w:ind w:left="568" w:hanging="284"/>
      </w:pPr>
      <w:r w:rsidRPr="000A2BE9">
        <w:t xml:space="preserve">Bijlage B: </w:t>
      </w:r>
      <w:r w:rsidR="00AD6F09" w:rsidRPr="000A2BE9">
        <w:t>Inventaris;</w:t>
      </w:r>
    </w:p>
    <w:p w14:paraId="395C7ED0" w14:textId="77777777" w:rsidR="00C3064D" w:rsidRPr="000A2BE9" w:rsidRDefault="00C3064D">
      <w:pPr>
        <w:pStyle w:val="Body1"/>
        <w:numPr>
          <w:ilvl w:val="0"/>
          <w:numId w:val="13"/>
        </w:numPr>
        <w:tabs>
          <w:tab w:val="left" w:pos="568"/>
        </w:tabs>
        <w:ind w:left="568" w:hanging="284"/>
      </w:pPr>
      <w:r w:rsidRPr="000A2BE9">
        <w:lastRenderedPageBreak/>
        <w:t xml:space="preserve">Bijlage C: </w:t>
      </w:r>
      <w:r w:rsidR="00AD6F09" w:rsidRPr="000A2BE9">
        <w:t>Catalogus</w:t>
      </w:r>
      <w:r w:rsidRPr="000A2BE9">
        <w:t>;</w:t>
      </w:r>
    </w:p>
    <w:p w14:paraId="440BBB48" w14:textId="73F740B9" w:rsidR="007B61C8" w:rsidRPr="000A2BE9" w:rsidRDefault="00C3064D">
      <w:pPr>
        <w:pStyle w:val="Body1"/>
        <w:numPr>
          <w:ilvl w:val="0"/>
          <w:numId w:val="13"/>
        </w:numPr>
        <w:tabs>
          <w:tab w:val="left" w:pos="568"/>
        </w:tabs>
        <w:ind w:left="568" w:hanging="284"/>
      </w:pPr>
      <w:r w:rsidRPr="000A2BE9">
        <w:t>Bijlage E: Kwaliteit van de dienstverlening</w:t>
      </w:r>
    </w:p>
    <w:p w14:paraId="111C9313" w14:textId="5F8D0849" w:rsidR="007B61C8" w:rsidRPr="000A2BE9" w:rsidRDefault="00AD6F09">
      <w:pPr>
        <w:pStyle w:val="Heading2title"/>
        <w:numPr>
          <w:ilvl w:val="1"/>
          <w:numId w:val="4"/>
        </w:numPr>
      </w:pPr>
      <w:bookmarkStart w:id="18" w:name="_Toc256000018"/>
      <w:r w:rsidRPr="000A2BE9">
        <w:t>Rectificaties van de opdrachtdocumenten</w:t>
      </w:r>
      <w:bookmarkEnd w:id="18"/>
    </w:p>
    <w:p w14:paraId="1042F22F" w14:textId="77777777" w:rsidR="007B61C8" w:rsidRPr="000A2BE9" w:rsidRDefault="00AD6F09">
      <w:pPr>
        <w:numPr>
          <w:ilvl w:val="2"/>
          <w:numId w:val="4"/>
        </w:numPr>
      </w:pPr>
      <w:r w:rsidRPr="000A2BE9">
        <w:t>De aanbestedende overheid kan - voor de opening van de offertes - bijkomende informatie of rechtzettingen (rectificaties) publiceren op e-</w:t>
      </w:r>
      <w:proofErr w:type="spellStart"/>
      <w:r w:rsidRPr="000A2BE9">
        <w:t>notification</w:t>
      </w:r>
      <w:proofErr w:type="spellEnd"/>
      <w:r w:rsidRPr="000A2BE9">
        <w:t xml:space="preserve">. Deze </w:t>
      </w:r>
      <w:proofErr w:type="spellStart"/>
      <w:r w:rsidRPr="000A2BE9">
        <w:t>recificaties</w:t>
      </w:r>
      <w:proofErr w:type="spellEnd"/>
      <w:r w:rsidRPr="000A2BE9">
        <w:t xml:space="preserve"> maken deel uit van dit bestek. De inschrijver dient hier rekening mee te houden bij het indienen van zijn offerte.</w:t>
      </w:r>
    </w:p>
    <w:p w14:paraId="7351A3FA" w14:textId="77777777" w:rsidR="007B61C8" w:rsidRPr="000A2BE9" w:rsidRDefault="00AD6F09">
      <w:pPr>
        <w:numPr>
          <w:ilvl w:val="2"/>
          <w:numId w:val="4"/>
        </w:numPr>
      </w:pPr>
      <w:r w:rsidRPr="000A2BE9">
        <w:t>Ook de antwoorden die worden gegeven via het</w:t>
      </w:r>
      <w:r w:rsidRPr="000A2BE9">
        <w:rPr>
          <w:b/>
        </w:rPr>
        <w:t xml:space="preserve"> forum</w:t>
      </w:r>
      <w:r w:rsidRPr="000A2BE9">
        <w:t xml:space="preserve"> op e-</w:t>
      </w:r>
      <w:proofErr w:type="spellStart"/>
      <w:r w:rsidRPr="000A2BE9">
        <w:t>notification</w:t>
      </w:r>
      <w:proofErr w:type="spellEnd"/>
      <w:r w:rsidRPr="000A2BE9">
        <w:t>, maken integraal deel uit van de opdrachtdocumenten.</w:t>
      </w:r>
    </w:p>
    <w:p w14:paraId="1E0CA2C9" w14:textId="77777777" w:rsidR="007B61C8" w:rsidRPr="000A2BE9" w:rsidRDefault="00AD6F09">
      <w:pPr>
        <w:numPr>
          <w:ilvl w:val="2"/>
          <w:numId w:val="4"/>
        </w:numPr>
      </w:pPr>
      <w:r w:rsidRPr="000A2BE9">
        <w:t>Indien een inschrijver in verband met een rectificatie of wijziging een bezwaar heeft, dient hij dat schriftelijk en per aangetekende post, binnen één week na publicatie van de rechtzetting en met omschrijving van de redenen, aan de aanbestedende overheid bekend te maken.</w:t>
      </w:r>
    </w:p>
    <w:p w14:paraId="65CDC153" w14:textId="678E59FD" w:rsidR="007B61C8" w:rsidRPr="000A2BE9" w:rsidRDefault="00AD6F09">
      <w:pPr>
        <w:pStyle w:val="Heading1title"/>
        <w:numPr>
          <w:ilvl w:val="0"/>
          <w:numId w:val="4"/>
        </w:numPr>
      </w:pPr>
      <w:bookmarkStart w:id="19" w:name="_Toc256000019"/>
      <w:r w:rsidRPr="000A2BE9">
        <w:t>Opties en varianten</w:t>
      </w:r>
      <w:bookmarkEnd w:id="19"/>
    </w:p>
    <w:p w14:paraId="217E71DC" w14:textId="580BAC41" w:rsidR="007B61C8" w:rsidRPr="000A2BE9" w:rsidRDefault="00AD6F09">
      <w:pPr>
        <w:pStyle w:val="Heading2title"/>
        <w:numPr>
          <w:ilvl w:val="1"/>
          <w:numId w:val="4"/>
        </w:numPr>
      </w:pPr>
      <w:bookmarkStart w:id="20" w:name="_Toc256000020"/>
      <w:r w:rsidRPr="000A2BE9">
        <w:t>Geen varianten</w:t>
      </w:r>
      <w:bookmarkEnd w:id="20"/>
    </w:p>
    <w:p w14:paraId="0AE2BD32" w14:textId="77777777" w:rsidR="007B61C8" w:rsidRPr="000A2BE9" w:rsidRDefault="00AD6F09">
      <w:pPr>
        <w:pStyle w:val="Body1"/>
        <w:keepLines w:val="0"/>
        <w:spacing w:before="284" w:after="170"/>
        <w:ind w:left="284"/>
      </w:pPr>
      <w:r w:rsidRPr="000A2BE9">
        <w:t>Er zijn geen vereiste of toegestane varianten</w:t>
      </w:r>
    </w:p>
    <w:p w14:paraId="3780EA73" w14:textId="74666E79" w:rsidR="007B61C8" w:rsidRPr="000A2BE9" w:rsidRDefault="00AD6F09">
      <w:pPr>
        <w:pStyle w:val="Heading2title"/>
        <w:numPr>
          <w:ilvl w:val="1"/>
          <w:numId w:val="4"/>
        </w:numPr>
      </w:pPr>
      <w:bookmarkStart w:id="21" w:name="_Toc256000021"/>
      <w:r w:rsidRPr="000A2BE9">
        <w:t>Geen opties</w:t>
      </w:r>
      <w:bookmarkEnd w:id="21"/>
    </w:p>
    <w:p w14:paraId="67AF1BF6" w14:textId="77777777" w:rsidR="007B61C8" w:rsidRPr="000A2BE9" w:rsidRDefault="00AD6F09">
      <w:pPr>
        <w:pStyle w:val="Body1"/>
        <w:keepLines w:val="0"/>
        <w:spacing w:before="284" w:after="170"/>
        <w:ind w:left="284"/>
      </w:pPr>
      <w:r w:rsidRPr="000A2BE9">
        <w:t>Er zijn geen vereiste of toegestane opties</w:t>
      </w:r>
    </w:p>
    <w:p w14:paraId="43D09292" w14:textId="7FBF92A4" w:rsidR="007B61C8" w:rsidRPr="000A2BE9" w:rsidRDefault="00AD6F09">
      <w:pPr>
        <w:pStyle w:val="Heading2title"/>
        <w:numPr>
          <w:ilvl w:val="1"/>
          <w:numId w:val="4"/>
        </w:numPr>
      </w:pPr>
      <w:bookmarkStart w:id="22" w:name="_Toc256000022"/>
      <w:r w:rsidRPr="000A2BE9">
        <w:t>Vrije opties of varianten</w:t>
      </w:r>
      <w:bookmarkEnd w:id="22"/>
    </w:p>
    <w:p w14:paraId="3393BB97" w14:textId="77777777" w:rsidR="007B61C8" w:rsidRPr="000A2BE9" w:rsidRDefault="00AD6F09">
      <w:pPr>
        <w:numPr>
          <w:ilvl w:val="2"/>
          <w:numId w:val="4"/>
        </w:numPr>
      </w:pPr>
      <w:r w:rsidRPr="000A2BE9">
        <w:t>Het indienen van vrije varianten is niet toegelaten.</w:t>
      </w:r>
    </w:p>
    <w:p w14:paraId="45904D72" w14:textId="77777777" w:rsidR="007B61C8" w:rsidRPr="000A2BE9" w:rsidRDefault="00AD6F09">
      <w:pPr>
        <w:numPr>
          <w:ilvl w:val="2"/>
          <w:numId w:val="4"/>
        </w:numPr>
      </w:pPr>
      <w:r w:rsidRPr="000A2BE9">
        <w:t>Het indienen van vrije opties is niet toegelaten.</w:t>
      </w:r>
    </w:p>
    <w:p w14:paraId="4BF7F417" w14:textId="37FE07CA" w:rsidR="007B61C8" w:rsidRPr="000A2BE9" w:rsidRDefault="00AD6F09">
      <w:pPr>
        <w:pStyle w:val="Heading1title"/>
        <w:numPr>
          <w:ilvl w:val="0"/>
          <w:numId w:val="4"/>
        </w:numPr>
      </w:pPr>
      <w:bookmarkStart w:id="23" w:name="_Toc256000023"/>
      <w:r w:rsidRPr="000A2BE9">
        <w:t>Uitsluitingsgronden</w:t>
      </w:r>
      <w:bookmarkEnd w:id="23"/>
    </w:p>
    <w:p w14:paraId="025C02DB" w14:textId="431BC875" w:rsidR="007B61C8" w:rsidRPr="000A2BE9" w:rsidRDefault="00AD6F09">
      <w:pPr>
        <w:pStyle w:val="Heading2title"/>
        <w:numPr>
          <w:ilvl w:val="1"/>
          <w:numId w:val="4"/>
        </w:numPr>
      </w:pPr>
      <w:bookmarkStart w:id="24" w:name="_Toc256000024"/>
      <w:bookmarkStart w:id="25" w:name="_sx-ref-nl-415964"/>
      <w:r w:rsidRPr="000A2BE9">
        <w:t>Niet bevinden in een geval van uitsluiting</w:t>
      </w:r>
      <w:bookmarkEnd w:id="24"/>
      <w:bookmarkEnd w:id="25"/>
    </w:p>
    <w:p w14:paraId="1EE63FA3" w14:textId="77777777" w:rsidR="007B61C8" w:rsidRPr="000A2BE9" w:rsidRDefault="00AD6F09">
      <w:pPr>
        <w:numPr>
          <w:ilvl w:val="2"/>
          <w:numId w:val="4"/>
        </w:numPr>
      </w:pPr>
      <w:r w:rsidRPr="000A2BE9">
        <w:t>De inschrijver mag zich niet bevinden in één van de in de artikelen 67 tot en met 69 van de Wet Overheidsopdrachten bedoelde situaties. Dit behelst de verplichte uitsluitingsgronden, de uitsluitingsgronden in verband met fiscale en sociale schulden, en de facultatieve uitsluitingsgronden.</w:t>
      </w:r>
    </w:p>
    <w:p w14:paraId="02240CEA" w14:textId="77777777" w:rsidR="007B61C8" w:rsidRPr="000A2BE9" w:rsidRDefault="00AD6F09">
      <w:pPr>
        <w:numPr>
          <w:ilvl w:val="2"/>
          <w:numId w:val="4"/>
        </w:numPr>
      </w:pPr>
      <w:r w:rsidRPr="000A2BE9">
        <w:t>Indien een verplichte of facultatieve uitsluitingsgrond van toepassing is op de inschrijver, mag de inschrijver bewijzen dat de corrigerende maatregelen die hij heeft genomen voldoende zijn om zijn betrouwbaarheid aan te tonen ondanks de toepasselijke uitsluitingsgrond. Als de aanbestedende overheid dat bewijs toereikend acht, wordt de betrokken inschrijver niet uitgesloten van de plaatsingsprocedure.</w:t>
      </w:r>
    </w:p>
    <w:p w14:paraId="3C101612" w14:textId="135F02D1" w:rsidR="007B61C8" w:rsidRPr="000A2BE9" w:rsidRDefault="00AD6F09">
      <w:pPr>
        <w:numPr>
          <w:ilvl w:val="2"/>
          <w:numId w:val="4"/>
        </w:numPr>
      </w:pPr>
      <w:r w:rsidRPr="000A2BE9">
        <w:lastRenderedPageBreak/>
        <w:t xml:space="preserve">Eventuele corrigerende maatregelen vermeldt de inschrijver op de UEA (zie Artikel </w:t>
      </w:r>
      <w:r w:rsidRPr="000A2BE9">
        <w:fldChar w:fldCharType="begin"/>
      </w:r>
      <w:r w:rsidRPr="000A2BE9">
        <w:instrText xml:space="preserve"> REF  _sx-ref-nl-416626 \n \h</w:instrText>
      </w:r>
      <w:r w:rsidR="00890871" w:rsidRPr="000A2BE9">
        <w:instrText xml:space="preserve"> \* MERGEFORMAT </w:instrText>
      </w:r>
      <w:r w:rsidRPr="000A2BE9">
        <w:fldChar w:fldCharType="separate"/>
      </w:r>
      <w:r w:rsidR="00D03C41" w:rsidRPr="000A2BE9">
        <w:t>10</w:t>
      </w:r>
      <w:r w:rsidRPr="000A2BE9">
        <w:fldChar w:fldCharType="end"/>
      </w:r>
      <w:r w:rsidRPr="000A2BE9">
        <w:t xml:space="preserve"> (Het Uniform Europees Aanbestedingsdocument (UEA) (art 73 WOO))).</w:t>
      </w:r>
    </w:p>
    <w:p w14:paraId="502B78B2" w14:textId="3EFBCAB7" w:rsidR="007B61C8" w:rsidRPr="000A2BE9" w:rsidRDefault="00AD6F09">
      <w:pPr>
        <w:numPr>
          <w:ilvl w:val="2"/>
          <w:numId w:val="4"/>
        </w:numPr>
      </w:pPr>
      <w:r w:rsidRPr="000A2BE9">
        <w:t xml:space="preserve">De bepalingen inzake de uitsluitingsgronden zijn individueel van toepassing op de deelnemers die samen als een combinatie een offerte indienen, alsook op entiteiten op wiens draagkracht de kandidaat/ inschrijver een beroep doet met het oog op het voldoen aan de eisen inzake kwalitatieve selectie, conform artikel </w:t>
      </w:r>
      <w:r w:rsidRPr="000A2BE9">
        <w:fldChar w:fldCharType="begin"/>
      </w:r>
      <w:r w:rsidRPr="000A2BE9">
        <w:instrText xml:space="preserve"> REF  _sx-ref-nl-416849 \n \h</w:instrText>
      </w:r>
      <w:r w:rsidR="00890871" w:rsidRPr="000A2BE9">
        <w:instrText xml:space="preserve"> \* MERGEFORMAT </w:instrText>
      </w:r>
      <w:r w:rsidRPr="000A2BE9">
        <w:fldChar w:fldCharType="separate"/>
      </w:r>
      <w:r w:rsidR="00D03C41" w:rsidRPr="000A2BE9">
        <w:t>11</w:t>
      </w:r>
      <w:r w:rsidRPr="000A2BE9">
        <w:fldChar w:fldCharType="end"/>
      </w:r>
      <w:r w:rsidRPr="000A2BE9">
        <w:t xml:space="preserve"> (Beroep op de draagkracht en </w:t>
      </w:r>
      <w:proofErr w:type="spellStart"/>
      <w:r w:rsidRPr="000A2BE9">
        <w:t>onderaanneming</w:t>
      </w:r>
      <w:proofErr w:type="spellEnd"/>
      <w:r w:rsidRPr="000A2BE9">
        <w:t>). De aanbestedende overheid onderzoekt de uitsluitingsgronden dus zowel in hoofde van de inschrijver als in hoofde van alle leden van de combinatie/ entiteiten op wiens draagkracht beroep wordt gedaan.</w:t>
      </w:r>
    </w:p>
    <w:p w14:paraId="2EC2326F" w14:textId="5C9CB08F" w:rsidR="007B61C8" w:rsidRPr="000A2BE9" w:rsidRDefault="00AD6F09">
      <w:pPr>
        <w:numPr>
          <w:ilvl w:val="2"/>
          <w:numId w:val="4"/>
        </w:numPr>
      </w:pPr>
      <w:r w:rsidRPr="000A2BE9">
        <w:rPr>
          <w:b/>
        </w:rPr>
        <w:t>De hierna vereiste bewijsdocumenten dienen dus eveneens te worden voorgelegd door alle deelnemers aan een combinatie zonder rechtspersoonlijkheid en/of alle onderaannemers op wiens draagkracht beroep wordt gedaan.</w:t>
      </w:r>
      <w:r w:rsidRPr="000A2BE9">
        <w:t xml:space="preserve"> Zie ook artikel </w:t>
      </w:r>
      <w:r w:rsidRPr="000A2BE9">
        <w:fldChar w:fldCharType="begin"/>
      </w:r>
      <w:r w:rsidRPr="000A2BE9">
        <w:instrText xml:space="preserve"> REF  _sx-ref-nl-416849 \n \h</w:instrText>
      </w:r>
      <w:r w:rsidR="00890871" w:rsidRPr="000A2BE9">
        <w:instrText xml:space="preserve"> \* MERGEFORMAT </w:instrText>
      </w:r>
      <w:r w:rsidRPr="000A2BE9">
        <w:fldChar w:fldCharType="separate"/>
      </w:r>
      <w:r w:rsidR="00D03C41" w:rsidRPr="000A2BE9">
        <w:t>11</w:t>
      </w:r>
      <w:r w:rsidRPr="000A2BE9">
        <w:fldChar w:fldCharType="end"/>
      </w:r>
      <w:r w:rsidRPr="000A2BE9">
        <w:t xml:space="preserve"> (Beroep op de draagkracht en </w:t>
      </w:r>
      <w:proofErr w:type="spellStart"/>
      <w:r w:rsidRPr="000A2BE9">
        <w:t>onderaanneming</w:t>
      </w:r>
      <w:proofErr w:type="spellEnd"/>
      <w:r w:rsidRPr="000A2BE9">
        <w:t>), hierna.</w:t>
      </w:r>
    </w:p>
    <w:p w14:paraId="6B15AA22" w14:textId="77777777" w:rsidR="007B61C8" w:rsidRPr="000A2BE9" w:rsidRDefault="00AD6F09">
      <w:pPr>
        <w:numPr>
          <w:ilvl w:val="2"/>
          <w:numId w:val="4"/>
        </w:numPr>
      </w:pPr>
      <w:r w:rsidRPr="000A2BE9">
        <w:t>De verplichte uitsluitingsgronden zijn ook van toepassing in hoofde van personen die lid zijn van het bestuurs-, leidinggevend of toezichthoudend orgaan van de kandidaat of daarin vertegenwoordigings-, beslissings- of controlebevoegdheid hebben.</w:t>
      </w:r>
    </w:p>
    <w:p w14:paraId="392CC413" w14:textId="402EAEA6" w:rsidR="007B61C8" w:rsidRPr="000A2BE9" w:rsidRDefault="00AD6F09">
      <w:pPr>
        <w:pStyle w:val="Heading2title"/>
        <w:numPr>
          <w:ilvl w:val="1"/>
          <w:numId w:val="4"/>
        </w:numPr>
      </w:pPr>
      <w:bookmarkStart w:id="26" w:name="_Toc256000025"/>
      <w:r w:rsidRPr="000A2BE9">
        <w:t>Bewijsdocumenten betreffende de uitsluitingsgronden</w:t>
      </w:r>
      <w:bookmarkEnd w:id="26"/>
    </w:p>
    <w:p w14:paraId="056AF222" w14:textId="77777777" w:rsidR="007B61C8" w:rsidRPr="000A2BE9" w:rsidRDefault="00AD6F09">
      <w:pPr>
        <w:numPr>
          <w:ilvl w:val="2"/>
          <w:numId w:val="4"/>
        </w:numPr>
      </w:pPr>
      <w:r w:rsidRPr="000A2BE9">
        <w:t>De inschrijver legt een ingevuld Uniform Europees Aanbestedingsdocument (UEA) voor als verklaring dat er geen uitsluitingsgrond op hem van toepassing is. Zie verder voor meer informatie over het UEA.</w:t>
      </w:r>
    </w:p>
    <w:p w14:paraId="72D7C509" w14:textId="77777777" w:rsidR="007B61C8" w:rsidRPr="000A2BE9" w:rsidRDefault="00AD6F09">
      <w:pPr>
        <w:numPr>
          <w:ilvl w:val="2"/>
          <w:numId w:val="4"/>
        </w:numPr>
      </w:pPr>
      <w:r w:rsidRPr="000A2BE9">
        <w:t xml:space="preserve">De achterliggende bewijsdocumenten (fiscaal- en RSZ attest, attest niet-faillissement) zoekt de aanbestedende overheid zelf op via elektronische weg (toepassing </w:t>
      </w:r>
      <w:hyperlink r:id="rId14" w:history="1">
        <w:proofErr w:type="spellStart"/>
        <w:r w:rsidRPr="000A2BE9">
          <w:rPr>
            <w:rStyle w:val="Hyperlink"/>
          </w:rPr>
          <w:t>Telemarc</w:t>
        </w:r>
        <w:proofErr w:type="spellEnd"/>
      </w:hyperlink>
      <w:r w:rsidRPr="000A2BE9">
        <w:t>).</w:t>
      </w:r>
    </w:p>
    <w:p w14:paraId="5AAEDD6F" w14:textId="77777777" w:rsidR="007B61C8" w:rsidRPr="000A2BE9" w:rsidRDefault="00AD6F09">
      <w:pPr>
        <w:numPr>
          <w:ilvl w:val="2"/>
          <w:numId w:val="4"/>
        </w:numPr>
      </w:pPr>
      <w:r w:rsidRPr="000A2BE9">
        <w:t>De overige bewijsdocumenten die niet beschikbaar zijn via elektronische weg (met name de uittreksels uit het strafregister alsook de documenten voor buitenlandse inschrijvers), dient de inschrijver zelf te kunnen voorleggen.</w:t>
      </w:r>
    </w:p>
    <w:p w14:paraId="0171CC36" w14:textId="77777777" w:rsidR="007B61C8" w:rsidRPr="000A2BE9" w:rsidRDefault="00AD6F09">
      <w:pPr>
        <w:numPr>
          <w:ilvl w:val="2"/>
          <w:numId w:val="4"/>
        </w:numPr>
      </w:pPr>
      <w:r w:rsidRPr="000A2BE9">
        <w:t>De inschrijver verklaart op het inschrijvingsformulier het volgende:</w:t>
      </w:r>
    </w:p>
    <w:p w14:paraId="05B3E1C7" w14:textId="77777777" w:rsidR="007B61C8" w:rsidRPr="000A2BE9" w:rsidRDefault="00AD6F09">
      <w:pPr>
        <w:pStyle w:val="Body1"/>
        <w:numPr>
          <w:ilvl w:val="0"/>
          <w:numId w:val="14"/>
        </w:numPr>
        <w:tabs>
          <w:tab w:val="left" w:pos="568"/>
        </w:tabs>
        <w:ind w:left="568" w:hanging="284"/>
      </w:pPr>
      <w:r w:rsidRPr="000A2BE9">
        <w:t>de inschrijver stelt (enkel) personeel tewerk dat onderworpen is aan de wet van 27 juni 1969 tot herziening van de besluitwet van 28 december 1944 betreffende de maatschappelijke zekerheid der arbeiders (=Belgische sociale zekerheid); en/of</w:t>
      </w:r>
    </w:p>
    <w:p w14:paraId="60E93E92" w14:textId="77777777" w:rsidR="007B61C8" w:rsidRPr="000A2BE9" w:rsidRDefault="00AD6F09">
      <w:pPr>
        <w:pStyle w:val="Body1"/>
        <w:numPr>
          <w:ilvl w:val="0"/>
          <w:numId w:val="14"/>
        </w:numPr>
        <w:tabs>
          <w:tab w:val="left" w:pos="568"/>
        </w:tabs>
        <w:ind w:left="568" w:hanging="284"/>
      </w:pPr>
      <w:r w:rsidRPr="000A2BE9">
        <w:t>de inschrijver stelt personeel tewerk uit een andere lidstaat van de Europese Unie.</w:t>
      </w:r>
    </w:p>
    <w:p w14:paraId="6F1263FA" w14:textId="77777777" w:rsidR="007B61C8" w:rsidRPr="000A2BE9" w:rsidRDefault="00AD6F09">
      <w:pPr>
        <w:numPr>
          <w:ilvl w:val="2"/>
          <w:numId w:val="4"/>
        </w:numPr>
      </w:pPr>
      <w:r w:rsidRPr="000A2BE9">
        <w:t>De</w:t>
      </w:r>
      <w:r w:rsidRPr="000A2BE9">
        <w:rPr>
          <w:b/>
        </w:rPr>
        <w:t xml:space="preserve"> Belgische inschrijver</w:t>
      </w:r>
      <w:r w:rsidRPr="000A2BE9">
        <w:t xml:space="preserve"> dient met name de volgende documenten te kunnen voorleggen:</w:t>
      </w:r>
    </w:p>
    <w:p w14:paraId="2F924EDB" w14:textId="77777777" w:rsidR="007B61C8" w:rsidRPr="000A2BE9" w:rsidRDefault="00AD6F09">
      <w:pPr>
        <w:pStyle w:val="Body1"/>
        <w:numPr>
          <w:ilvl w:val="0"/>
          <w:numId w:val="15"/>
        </w:numPr>
        <w:tabs>
          <w:tab w:val="left" w:pos="568"/>
        </w:tabs>
        <w:ind w:left="568" w:hanging="284"/>
      </w:pPr>
      <w:r w:rsidRPr="000A2BE9">
        <w:t>Een uittreksel strafregister op naam van de rechtspersoon (inschrijver, leden van de combinatie, onderaannemers op wiens draagkracht beroep wordt gedaan);</w:t>
      </w:r>
    </w:p>
    <w:p w14:paraId="1AE7E3BB" w14:textId="77777777" w:rsidR="007B61C8" w:rsidRPr="000A2BE9" w:rsidRDefault="00AD6F09">
      <w:pPr>
        <w:pStyle w:val="Body1"/>
        <w:numPr>
          <w:ilvl w:val="0"/>
          <w:numId w:val="15"/>
        </w:numPr>
        <w:tabs>
          <w:tab w:val="left" w:pos="568"/>
        </w:tabs>
        <w:ind w:left="568" w:hanging="284"/>
      </w:pPr>
      <w:r w:rsidRPr="000A2BE9">
        <w:t>Een uittreksel strafregister voor alle personen die lid zijn van het bestuurs-, leidinggevend of toezichthoudend orgaan van de inschrijver of daarin vertegenwoordigings-, beslissings- of controlebevoegdheid hebben. Dit is een nieuwe verplichting, vervat in artikel 67 Wet overheidsopdrachten. Een uittreksel enkel op naam van de rechtspersoon volstaat dus niet.</w:t>
      </w:r>
    </w:p>
    <w:p w14:paraId="4D182AF0" w14:textId="77777777" w:rsidR="007B61C8" w:rsidRPr="000A2BE9" w:rsidRDefault="00AD6F09">
      <w:pPr>
        <w:pStyle w:val="Body1"/>
        <w:keepLines w:val="0"/>
        <w:spacing w:before="284" w:after="170"/>
        <w:ind w:left="284"/>
      </w:pPr>
      <w:r w:rsidRPr="000A2BE9">
        <w:t xml:space="preserve">De uittreksels uit het strafregister zijn maximaal 6 maanden oud op de uiterste datum voor de ontvangst van de offertes. Meer info aangaande het bekomen van een uittreksel strafregister vindt u op de website van de </w:t>
      </w:r>
      <w:hyperlink r:id="rId15" w:history="1">
        <w:r w:rsidRPr="000A2BE9">
          <w:rPr>
            <w:rStyle w:val="Hyperlink"/>
          </w:rPr>
          <w:t>FOD Justitie</w:t>
        </w:r>
      </w:hyperlink>
      <w:r w:rsidRPr="000A2BE9">
        <w:t>.</w:t>
      </w:r>
    </w:p>
    <w:p w14:paraId="33342742" w14:textId="77777777" w:rsidR="007B61C8" w:rsidRPr="000A2BE9" w:rsidRDefault="00AD6F09">
      <w:pPr>
        <w:numPr>
          <w:ilvl w:val="2"/>
          <w:numId w:val="4"/>
        </w:numPr>
      </w:pPr>
      <w:r w:rsidRPr="000A2BE9">
        <w:t>De</w:t>
      </w:r>
      <w:r w:rsidRPr="000A2BE9">
        <w:rPr>
          <w:b/>
        </w:rPr>
        <w:t xml:space="preserve"> Belgische inschrijver die personeel tewerkstelt dat onderworpen is aan de sociale zekerheidswetgeving van een andere lidstaat van de Europese Unie</w:t>
      </w:r>
      <w:r w:rsidRPr="000A2BE9">
        <w:t xml:space="preserve">: naast voorgaande tevens een recent attest uitgereikt door de bevoegde buitenlandse overheid waarin bevestigd wordt dat hij voldaan heeft aan zijn verplichtingen inzake betaling van de bijdragen voor sociale zekerheid overeenkomstig de wettelijke </w:t>
      </w:r>
      <w:r w:rsidRPr="000A2BE9">
        <w:lastRenderedPageBreak/>
        <w:t>bepalingen van het land waar hij gevestigd is (of de vermelding via welke gratis toegankelijke elektronische toepassingen de aanbestedende overheid deze attesten zelf kan opzoeken).</w:t>
      </w:r>
    </w:p>
    <w:p w14:paraId="72D2E24B" w14:textId="77777777" w:rsidR="007B61C8" w:rsidRPr="000A2BE9" w:rsidRDefault="00AD6F09">
      <w:pPr>
        <w:numPr>
          <w:ilvl w:val="2"/>
          <w:numId w:val="4"/>
        </w:numPr>
      </w:pPr>
      <w:r w:rsidRPr="000A2BE9">
        <w:t>De</w:t>
      </w:r>
      <w:r w:rsidRPr="000A2BE9">
        <w:rPr>
          <w:b/>
        </w:rPr>
        <w:t xml:space="preserve"> buitenlandse inschrijver</w:t>
      </w:r>
      <w:r w:rsidRPr="000A2BE9">
        <w:t xml:space="preserve"> dient alle bewijsdocumenten zelf te kunnen voorleggen, gezien de aanbestedende overheid deze niet zelf kan opzoeken via elektronische weg (indien dat wel kan, vermeldt hij de gratis toegankelijke elektronische toepassingen die voor de aanbestedende overheid toegankelijk zijn).</w:t>
      </w:r>
    </w:p>
    <w:p w14:paraId="1F4056DA" w14:textId="77777777" w:rsidR="007B61C8" w:rsidRPr="000A2BE9" w:rsidRDefault="00AD6F09">
      <w:pPr>
        <w:numPr>
          <w:ilvl w:val="2"/>
          <w:numId w:val="4"/>
        </w:numPr>
      </w:pPr>
      <w:r w:rsidRPr="000A2BE9">
        <w:t>Het gaat om volgende documenten: uittreksels uit het strafregister (zie hiervoor), certificaten inzake fiscale en sociale schulden en een certificaat inzake niet-faillissement.</w:t>
      </w:r>
    </w:p>
    <w:p w14:paraId="0250A990" w14:textId="77777777" w:rsidR="007B61C8" w:rsidRPr="000A2BE9" w:rsidRDefault="00AD6F09">
      <w:pPr>
        <w:numPr>
          <w:ilvl w:val="2"/>
          <w:numId w:val="4"/>
        </w:numPr>
      </w:pPr>
      <w:r w:rsidRPr="000A2BE9">
        <w:t>Wanneer een document of certificaat niet wordt uitgereikt in het betrokken land of dit niet afdoend voor alle uitsluitingsgronden het nodige bewijs levert, kan ter vervanging een verklaring onder eed voorgelegd worden, of in landen waar dit niet voorzien is, een plechtige verklaring van de betrokkene voor een bevoegde rechterlijke of administratieve instantie, notaris of bevoegde beroepsorganisatie van het land van herkomst of van het land waar de ondernemer gevestigd is.</w:t>
      </w:r>
    </w:p>
    <w:p w14:paraId="6B85ADE9" w14:textId="77777777" w:rsidR="007B61C8" w:rsidRPr="000A2BE9" w:rsidRDefault="00AD6F09">
      <w:pPr>
        <w:numPr>
          <w:ilvl w:val="2"/>
          <w:numId w:val="4"/>
        </w:numPr>
      </w:pPr>
      <w:r w:rsidRPr="000A2BE9">
        <w:rPr>
          <w:b/>
        </w:rPr>
        <w:t xml:space="preserve">De aanbestedende overheid verzoekt de inschrijvers met aandrang om de voormelde bewijsdocumenten betreffende de uitsluitingsgronden, die de aanbestedende overheid niet zelf kan opzoeken via </w:t>
      </w:r>
      <w:proofErr w:type="spellStart"/>
      <w:r w:rsidRPr="000A2BE9">
        <w:rPr>
          <w:b/>
        </w:rPr>
        <w:t>Telemarc</w:t>
      </w:r>
      <w:proofErr w:type="spellEnd"/>
      <w:r w:rsidRPr="000A2BE9">
        <w:rPr>
          <w:b/>
        </w:rPr>
        <w:t xml:space="preserve"> (of een gelijkaardige buitenlandse toepassing die gratis toegankelijk is), reeds bij de offerte te voegen.</w:t>
      </w:r>
    </w:p>
    <w:p w14:paraId="026DB11F" w14:textId="1AF10713" w:rsidR="007B61C8" w:rsidRPr="000A2BE9" w:rsidRDefault="00AD6F09">
      <w:pPr>
        <w:pStyle w:val="Heading1title"/>
        <w:numPr>
          <w:ilvl w:val="0"/>
          <w:numId w:val="4"/>
        </w:numPr>
      </w:pPr>
      <w:bookmarkStart w:id="27" w:name="_Toc256000026"/>
      <w:bookmarkStart w:id="28" w:name="_sx-ref-nl-416097"/>
      <w:r w:rsidRPr="000A2BE9">
        <w:t>Selectiecriteria</w:t>
      </w:r>
      <w:bookmarkEnd w:id="27"/>
      <w:bookmarkEnd w:id="28"/>
    </w:p>
    <w:p w14:paraId="4530A4D7" w14:textId="16BBBD67" w:rsidR="007B61C8" w:rsidRPr="000A2BE9" w:rsidRDefault="00AD6F09">
      <w:pPr>
        <w:pStyle w:val="Heading2title"/>
        <w:numPr>
          <w:ilvl w:val="1"/>
          <w:numId w:val="4"/>
        </w:numPr>
      </w:pPr>
      <w:bookmarkStart w:id="29" w:name="_Toc256000027"/>
      <w:r w:rsidRPr="000A2BE9">
        <w:t>Algemeen</w:t>
      </w:r>
      <w:bookmarkEnd w:id="29"/>
    </w:p>
    <w:p w14:paraId="763096E2" w14:textId="77777777" w:rsidR="007B61C8" w:rsidRPr="000A2BE9" w:rsidRDefault="00AD6F09">
      <w:pPr>
        <w:numPr>
          <w:ilvl w:val="2"/>
          <w:numId w:val="4"/>
        </w:numPr>
      </w:pPr>
      <w:r w:rsidRPr="000A2BE9">
        <w:t>Om in aanmerking te komen voor selectie, dient de inschrijver te voldoen aan de hierna bepaalde minimale vereisten op vlak van:</w:t>
      </w:r>
    </w:p>
    <w:p w14:paraId="41195795" w14:textId="77777777" w:rsidR="007B61C8" w:rsidRPr="000A2BE9" w:rsidRDefault="00AD6F09">
      <w:pPr>
        <w:pStyle w:val="Body1"/>
        <w:numPr>
          <w:ilvl w:val="0"/>
          <w:numId w:val="16"/>
        </w:numPr>
        <w:tabs>
          <w:tab w:val="left" w:pos="568"/>
        </w:tabs>
        <w:ind w:left="568" w:hanging="284"/>
      </w:pPr>
      <w:r w:rsidRPr="000A2BE9">
        <w:t>economische en financiële draagkracht; en</w:t>
      </w:r>
    </w:p>
    <w:p w14:paraId="0441D629" w14:textId="77777777" w:rsidR="007B61C8" w:rsidRPr="000A2BE9" w:rsidRDefault="00AD6F09">
      <w:pPr>
        <w:pStyle w:val="Body1"/>
        <w:numPr>
          <w:ilvl w:val="0"/>
          <w:numId w:val="16"/>
        </w:numPr>
        <w:tabs>
          <w:tab w:val="left" w:pos="568"/>
        </w:tabs>
        <w:ind w:left="568" w:hanging="284"/>
      </w:pPr>
      <w:r w:rsidRPr="000A2BE9">
        <w:t>technische en beroepsbekwaamheid.</w:t>
      </w:r>
    </w:p>
    <w:p w14:paraId="6CC18D00" w14:textId="77777777" w:rsidR="007B61C8" w:rsidRPr="000A2BE9" w:rsidRDefault="00AD6F09">
      <w:pPr>
        <w:numPr>
          <w:ilvl w:val="2"/>
          <w:numId w:val="4"/>
        </w:numPr>
      </w:pPr>
      <w:r w:rsidRPr="000A2BE9">
        <w:t>De inschrijver verklaart op het Uniform Europees Aanbestedingsdocument (UEA), onder deel IV, of hij al dan niet voldoet aan de selectiecriteria.</w:t>
      </w:r>
    </w:p>
    <w:p w14:paraId="584B3C59" w14:textId="77777777" w:rsidR="007B61C8" w:rsidRPr="000A2BE9" w:rsidRDefault="00AD6F09">
      <w:pPr>
        <w:numPr>
          <w:ilvl w:val="2"/>
          <w:numId w:val="4"/>
        </w:numPr>
      </w:pPr>
      <w:r w:rsidRPr="000A2BE9">
        <w:t>Het beantwoorden aan de selectiecriteria en het zich niet in een geval van uitsluiting bevinden is een voortdurende vereiste. De aanbestedende overheid kan deze criteria (opnieuw) beoordelen, in welk stadium van de plaatsingsprocedure ook.</w:t>
      </w:r>
    </w:p>
    <w:p w14:paraId="59570C34" w14:textId="77777777" w:rsidR="007B61C8" w:rsidRPr="000A2BE9" w:rsidRDefault="00AD6F09">
      <w:pPr>
        <w:numPr>
          <w:ilvl w:val="2"/>
          <w:numId w:val="4"/>
        </w:numPr>
      </w:pPr>
      <w:r w:rsidRPr="000A2BE9">
        <w:t>Wat betreft de voornoemde onderverdeling van de opdracht in</w:t>
      </w:r>
      <w:r w:rsidRPr="000A2BE9">
        <w:rPr>
          <w:b/>
        </w:rPr>
        <w:t xml:space="preserve"> percelen</w:t>
      </w:r>
      <w:r w:rsidRPr="000A2BE9">
        <w:t>, wordt de werking van de selectiecriteria als volgt ingevuld: De selectiecriteria gelden voor alle percelen op uniforme wijze, tenzij hierna anders vermeld.</w:t>
      </w:r>
    </w:p>
    <w:p w14:paraId="7B7C19FA" w14:textId="13DB100B" w:rsidR="007B61C8" w:rsidRPr="000A2BE9" w:rsidRDefault="00AD6F09">
      <w:pPr>
        <w:pStyle w:val="Heading2title"/>
        <w:numPr>
          <w:ilvl w:val="1"/>
          <w:numId w:val="4"/>
        </w:numPr>
      </w:pPr>
      <w:bookmarkStart w:id="30" w:name="_Toc256000028"/>
      <w:bookmarkStart w:id="31" w:name="_sx-ref-nl-416170"/>
      <w:r w:rsidRPr="000A2BE9">
        <w:t>Economische en financiële draagkracht</w:t>
      </w:r>
      <w:bookmarkEnd w:id="30"/>
      <w:bookmarkEnd w:id="31"/>
    </w:p>
    <w:p w14:paraId="62FD8C05" w14:textId="77777777" w:rsidR="007B61C8" w:rsidRPr="000A2BE9" w:rsidRDefault="00AD6F09">
      <w:pPr>
        <w:numPr>
          <w:ilvl w:val="2"/>
          <w:numId w:val="4"/>
        </w:numPr>
      </w:pPr>
      <w:r w:rsidRPr="000A2BE9">
        <w:t>De minimale vereisten betreffende financiële en economische draagkracht zijn de volgende:</w:t>
      </w:r>
    </w:p>
    <w:p w14:paraId="33F193ED" w14:textId="77777777" w:rsidR="007B61C8" w:rsidRPr="000A2BE9" w:rsidRDefault="00AD6F09">
      <w:pPr>
        <w:pStyle w:val="Body1"/>
        <w:numPr>
          <w:ilvl w:val="0"/>
          <w:numId w:val="17"/>
        </w:numPr>
        <w:tabs>
          <w:tab w:val="left" w:pos="568"/>
        </w:tabs>
        <w:ind w:left="568" w:hanging="284"/>
      </w:pPr>
      <w:r w:rsidRPr="000A2BE9">
        <w:t>Omzet;</w:t>
      </w:r>
    </w:p>
    <w:p w14:paraId="55C4CB74" w14:textId="204019A0" w:rsidR="007B61C8" w:rsidRPr="000A2BE9" w:rsidRDefault="00B85EB2">
      <w:pPr>
        <w:pStyle w:val="Body1"/>
        <w:numPr>
          <w:ilvl w:val="0"/>
          <w:numId w:val="17"/>
        </w:numPr>
        <w:tabs>
          <w:tab w:val="left" w:pos="568"/>
        </w:tabs>
        <w:ind w:left="568" w:hanging="284"/>
      </w:pPr>
      <w:r w:rsidRPr="000A2BE9">
        <w:t>Z-score</w:t>
      </w:r>
    </w:p>
    <w:p w14:paraId="79BE119B" w14:textId="77777777" w:rsidR="007B61C8" w:rsidRPr="000A2BE9" w:rsidRDefault="00AD6F09">
      <w:pPr>
        <w:numPr>
          <w:ilvl w:val="2"/>
          <w:numId w:val="4"/>
        </w:numPr>
      </w:pPr>
      <w:r w:rsidRPr="000A2BE9">
        <w:t>Deze worden hierna in detail toegelicht.</w:t>
      </w:r>
    </w:p>
    <w:p w14:paraId="21B9CFDF" w14:textId="77777777" w:rsidR="00B85EB2" w:rsidRPr="000A2BE9" w:rsidRDefault="00B85EB2" w:rsidP="00D965D3">
      <w:pPr>
        <w:keepNext/>
        <w:numPr>
          <w:ilvl w:val="2"/>
          <w:numId w:val="53"/>
        </w:numPr>
        <w:spacing w:before="227" w:after="227"/>
        <w:rPr>
          <w:b/>
          <w:caps/>
          <w:color w:val="4682B4"/>
          <w:sz w:val="24"/>
        </w:rPr>
      </w:pPr>
      <w:r w:rsidRPr="000A2BE9">
        <w:rPr>
          <w:b/>
          <w:caps/>
          <w:color w:val="4682B4"/>
          <w:sz w:val="24"/>
          <w:u w:val="single"/>
        </w:rPr>
        <w:lastRenderedPageBreak/>
        <w:t>SELECTIECRITERIUM:</w:t>
      </w:r>
      <w:r w:rsidRPr="000A2BE9">
        <w:rPr>
          <w:b/>
          <w:caps/>
          <w:color w:val="4682B4"/>
          <w:sz w:val="24"/>
        </w:rPr>
        <w:t xml:space="preserve"> Financiële continuïteit: Z-score</w:t>
      </w:r>
    </w:p>
    <w:p w14:paraId="7068584E" w14:textId="77777777" w:rsidR="00B85EB2" w:rsidRPr="000A2BE9" w:rsidRDefault="00B85EB2" w:rsidP="00D965D3">
      <w:pPr>
        <w:numPr>
          <w:ilvl w:val="3"/>
          <w:numId w:val="53"/>
        </w:numPr>
      </w:pPr>
      <w:r w:rsidRPr="000A2BE9">
        <w:t xml:space="preserve">De inschrijver (en – indien van toepassing- de leden van de combinatie of onderaannemers op wiens draagkracht beroep wordt gedaan) dient over een voldoende economische en </w:t>
      </w:r>
      <w:proofErr w:type="spellStart"/>
      <w:r w:rsidRPr="000A2BE9">
        <w:t>financie</w:t>
      </w:r>
      <w:r w:rsidRPr="000A2BE9">
        <w:rPr>
          <w:rFonts w:ascii="Arial" w:hAnsi="Arial" w:cs="Arial"/>
        </w:rPr>
        <w:t>̈</w:t>
      </w:r>
      <w:r w:rsidRPr="000A2BE9">
        <w:t>le</w:t>
      </w:r>
      <w:proofErr w:type="spellEnd"/>
      <w:r w:rsidRPr="000A2BE9">
        <w:t xml:space="preserve"> draagkracht te beschikken om deze opdracht te kunnen uitvoeren. De financiële continuïteit (gezondheid) van de inschrijver (of de leden van de combinatie) mag niet in gevaar zijn.</w:t>
      </w:r>
    </w:p>
    <w:p w14:paraId="6E108E50" w14:textId="77777777" w:rsidR="00B85EB2" w:rsidRPr="000A2BE9" w:rsidRDefault="00B85EB2" w:rsidP="00D965D3">
      <w:pPr>
        <w:numPr>
          <w:ilvl w:val="3"/>
          <w:numId w:val="53"/>
        </w:numPr>
      </w:pPr>
      <w:r w:rsidRPr="000A2BE9">
        <w:t>De aanbestedende overheid zal de financiële toestand van de inschrijver beoordelen op basis van de Z-score (Altman).</w:t>
      </w:r>
      <w:r w:rsidRPr="000A2BE9">
        <w:rPr>
          <w:b/>
        </w:rPr>
        <w:t xml:space="preserve"> De Z-score moet hoger of gelijk zijn dan 1,8 in het laatste afgesloten boekjaar.</w:t>
      </w:r>
    </w:p>
    <w:p w14:paraId="0C307526" w14:textId="77777777" w:rsidR="00B85EB2" w:rsidRPr="000A2BE9" w:rsidRDefault="00B85EB2" w:rsidP="00D965D3">
      <w:pPr>
        <w:numPr>
          <w:ilvl w:val="3"/>
          <w:numId w:val="53"/>
        </w:numPr>
      </w:pPr>
      <w:r w:rsidRPr="000A2BE9">
        <w:t>Berekeningswijze Z-score: 0,717 x Werkkapitaal/ Totale bezittingen + 0,847 x Totaal van ingehouden winsten/ Totale bezittingen + 3,107 x Winst voor belastingen en interest/ Totale bezittingen + 0,420 x Boekwaarde van de bezittingen/ Boekwaarde van de schulden + 0,998 x Omzet/ Totale bezittingen.</w:t>
      </w:r>
    </w:p>
    <w:p w14:paraId="3A0ADD71" w14:textId="77777777" w:rsidR="00B85EB2" w:rsidRPr="000A2BE9" w:rsidRDefault="00B85EB2" w:rsidP="00D965D3">
      <w:pPr>
        <w:numPr>
          <w:ilvl w:val="3"/>
          <w:numId w:val="53"/>
        </w:numPr>
      </w:pPr>
      <w:r w:rsidRPr="000A2BE9">
        <w:t>Bij een Z-score lager dan 1,8 kan de inschrijver alsnog geselecteerd worden mits grondige motivatie door een boekhouder of bedrijfsrevisor dat deze lage score geen bedreiging vormt voor de financiële continuïteit van de inschrijver gedurende de looptijd van de opdracht, bijvoorbeeld door het aantonen van bepaalde investeringen, een overname, interne herstructureringen, e.a. met een negatieve impact op de score of door te verwijzen naar de draagkracht van leden van de combinatie of onderaannemers op wiens draagkracht men beroep doet (indien van toepassing) dan wel bijkomende garanties te stellen ten aanzien van de aanbestedende overheid.</w:t>
      </w:r>
    </w:p>
    <w:p w14:paraId="4DDDF917" w14:textId="77777777" w:rsidR="00B85EB2" w:rsidRPr="000A2BE9" w:rsidRDefault="00B85EB2" w:rsidP="00D965D3">
      <w:pPr>
        <w:keepNext/>
        <w:numPr>
          <w:ilvl w:val="2"/>
          <w:numId w:val="53"/>
        </w:numPr>
        <w:spacing w:before="227" w:after="227"/>
        <w:rPr>
          <w:caps/>
          <w:u w:val="single"/>
        </w:rPr>
      </w:pPr>
      <w:r w:rsidRPr="000A2BE9">
        <w:rPr>
          <w:caps/>
          <w:u w:val="single"/>
        </w:rPr>
        <w:t>Bewijsdocumenten inzake het selectiecriterium “Z-score”</w:t>
      </w:r>
    </w:p>
    <w:p w14:paraId="57A9B44E" w14:textId="77777777" w:rsidR="00B85EB2" w:rsidRPr="000A2BE9" w:rsidRDefault="00B85EB2" w:rsidP="00B85EB2">
      <w:r w:rsidRPr="000A2BE9">
        <w:t>De inschrijver dient de volgende bewijsdocumenten voor te leggen:</w:t>
      </w:r>
    </w:p>
    <w:p w14:paraId="24770315" w14:textId="77777777" w:rsidR="00B85EB2" w:rsidRPr="000A2BE9" w:rsidRDefault="00B85EB2" w:rsidP="00D965D3">
      <w:pPr>
        <w:pStyle w:val="Body10"/>
        <w:numPr>
          <w:ilvl w:val="0"/>
          <w:numId w:val="54"/>
        </w:numPr>
        <w:tabs>
          <w:tab w:val="left" w:pos="1078"/>
        </w:tabs>
        <w:ind w:left="1078" w:hanging="284"/>
      </w:pPr>
      <w:r w:rsidRPr="000A2BE9">
        <w:t>Een document uitgaande van een bedrijfsrevisor of boekhouder met vermelding van de Z-score op basis van het laatste afgesloten boekjaar; en</w:t>
      </w:r>
    </w:p>
    <w:p w14:paraId="04BE01F1" w14:textId="77777777" w:rsidR="00B85EB2" w:rsidRPr="000A2BE9" w:rsidRDefault="00B85EB2" w:rsidP="00D965D3">
      <w:pPr>
        <w:pStyle w:val="Body10"/>
        <w:numPr>
          <w:ilvl w:val="0"/>
          <w:numId w:val="54"/>
        </w:numPr>
        <w:tabs>
          <w:tab w:val="left" w:pos="1078"/>
        </w:tabs>
        <w:ind w:left="1078" w:hanging="284"/>
      </w:pPr>
      <w:r w:rsidRPr="000A2BE9">
        <w:t>Indien van toepassing, motivatie van de financiële gezondheid.</w:t>
      </w:r>
    </w:p>
    <w:p w14:paraId="6C1F5705" w14:textId="77777777" w:rsidR="007B61C8" w:rsidRPr="000A2BE9" w:rsidRDefault="00AD6F09">
      <w:pPr>
        <w:keepNext/>
        <w:numPr>
          <w:ilvl w:val="2"/>
          <w:numId w:val="4"/>
        </w:numPr>
        <w:spacing w:before="227" w:after="227"/>
        <w:rPr>
          <w:b/>
          <w:caps/>
          <w:color w:val="4682B4"/>
          <w:sz w:val="24"/>
        </w:rPr>
      </w:pPr>
      <w:r w:rsidRPr="000A2BE9">
        <w:rPr>
          <w:b/>
          <w:caps/>
          <w:color w:val="4682B4"/>
          <w:sz w:val="24"/>
          <w:u w:val="single"/>
        </w:rPr>
        <w:t>SELECTIECRITERIUM:</w:t>
      </w:r>
      <w:r w:rsidRPr="000A2BE9">
        <w:rPr>
          <w:b/>
          <w:caps/>
          <w:color w:val="4682B4"/>
          <w:sz w:val="24"/>
        </w:rPr>
        <w:t xml:space="preserve"> Omzet</w:t>
      </w:r>
    </w:p>
    <w:p w14:paraId="095A5B8C" w14:textId="0F09A760" w:rsidR="007B61C8" w:rsidRPr="000A2BE9" w:rsidRDefault="00AD6F09">
      <w:pPr>
        <w:numPr>
          <w:ilvl w:val="3"/>
          <w:numId w:val="4"/>
        </w:numPr>
      </w:pPr>
      <w:r w:rsidRPr="000A2BE9">
        <w:t xml:space="preserve">De inschrijver realiseerde de laatste 2 boekjaren een (geconsolideerde) omzet </w:t>
      </w:r>
      <w:r w:rsidR="00A96644" w:rsidRPr="000A2BE9">
        <w:t xml:space="preserve">uit de verkoop van </w:t>
      </w:r>
      <w:r w:rsidR="00D31E33" w:rsidRPr="000A2BE9">
        <w:t>school</w:t>
      </w:r>
      <w:r w:rsidR="00A96644" w:rsidRPr="000A2BE9">
        <w:t>maaltijden</w:t>
      </w:r>
      <w:r w:rsidR="00D31E33" w:rsidRPr="000A2BE9">
        <w:t xml:space="preserve"> of gelijkaardige maaltijden in opdracht van publieke (zorg) dienstverleners</w:t>
      </w:r>
      <w:r w:rsidR="00A96644" w:rsidRPr="000A2BE9">
        <w:t xml:space="preserve"> </w:t>
      </w:r>
      <w:r w:rsidRPr="000A2BE9">
        <w:t xml:space="preserve">van minimaal </w:t>
      </w:r>
      <w:r w:rsidR="00D31E33" w:rsidRPr="000A2BE9">
        <w:t>1</w:t>
      </w:r>
      <w:r w:rsidRPr="000A2BE9">
        <w:t>00.000 EUR per jaar</w:t>
      </w:r>
      <w:r w:rsidR="00A96644" w:rsidRPr="000A2BE9">
        <w:t>.</w:t>
      </w:r>
      <w:r w:rsidR="00D31E33" w:rsidRPr="000A2BE9">
        <w:t xml:space="preserve"> Indien de omzet wordt aangetoond uit gelijkaardige maatlijden in opdracht van publieke (zorg) dienstverleners dient aangetoond te worden dat deze maaltijden qua samenstelling, voedingswaarde, bereidingswijze en aantallen overeenstemmen met maaltijden die gebruikelijk aan onderwijsinstellingen worden geleverd, zoals beschreven in deel III technische bepalingen en de bijgevoegde inventaris.  </w:t>
      </w:r>
    </w:p>
    <w:p w14:paraId="6A76BFBB" w14:textId="77777777" w:rsidR="007B61C8" w:rsidRPr="000A2BE9" w:rsidRDefault="00AD6F09">
      <w:pPr>
        <w:numPr>
          <w:ilvl w:val="3"/>
          <w:numId w:val="4"/>
        </w:numPr>
      </w:pPr>
      <w:r w:rsidRPr="000A2BE9">
        <w:t>Het criterium omzet wordt gedefinieerd in artikel 3:90 van het KB van 29 april 2019.</w:t>
      </w:r>
    </w:p>
    <w:p w14:paraId="68A659C6" w14:textId="77777777" w:rsidR="007B61C8" w:rsidRPr="000A2BE9" w:rsidRDefault="00AD6F09">
      <w:pPr>
        <w:keepNext/>
        <w:numPr>
          <w:ilvl w:val="3"/>
          <w:numId w:val="4"/>
        </w:numPr>
        <w:spacing w:before="227" w:after="227"/>
        <w:rPr>
          <w:u w:val="single"/>
        </w:rPr>
      </w:pPr>
      <w:r w:rsidRPr="000A2BE9">
        <w:rPr>
          <w:u w:val="single"/>
        </w:rPr>
        <w:t>Bewijsdocumenten inzake het selectiecriterium “omzet”</w:t>
      </w:r>
    </w:p>
    <w:p w14:paraId="50CEEFE6" w14:textId="77777777" w:rsidR="007B61C8" w:rsidRPr="000A2BE9" w:rsidRDefault="00AD6F09">
      <w:r w:rsidRPr="000A2BE9">
        <w:t>De inschrijver dient de volgende bewijsdocumenten voor te leggen:</w:t>
      </w:r>
    </w:p>
    <w:p w14:paraId="2DD624C5" w14:textId="77777777" w:rsidR="007B61C8" w:rsidRPr="000A2BE9" w:rsidRDefault="00AD6F09" w:rsidP="00D965D3">
      <w:pPr>
        <w:pStyle w:val="Body1"/>
        <w:numPr>
          <w:ilvl w:val="0"/>
          <w:numId w:val="18"/>
        </w:numPr>
        <w:tabs>
          <w:tab w:val="left" w:pos="568"/>
        </w:tabs>
        <w:ind w:left="568" w:hanging="284"/>
      </w:pPr>
      <w:r w:rsidRPr="000A2BE9">
        <w:t>Een verklaring betreffende de totale omzet, relevant voor het voorwerp van deze opdracht, per jaar, voor de laatste 2 beschikbare boekjaren, indien beschikbaar, rekening houdend met de oprichtingsdatum van de ondernemer.</w:t>
      </w:r>
    </w:p>
    <w:p w14:paraId="0B4D67B8" w14:textId="77777777" w:rsidR="007B61C8" w:rsidRPr="000A2BE9" w:rsidRDefault="00AD6F09" w:rsidP="00D965D3">
      <w:pPr>
        <w:pStyle w:val="Body2"/>
        <w:numPr>
          <w:ilvl w:val="1"/>
          <w:numId w:val="18"/>
        </w:numPr>
        <w:tabs>
          <w:tab w:val="left" w:pos="1134"/>
        </w:tabs>
        <w:ind w:left="1134" w:hanging="567"/>
      </w:pPr>
      <w:r w:rsidRPr="000A2BE9">
        <w:t>De omzetverklaring dient te worden ingevuld en ondertekend door een bedrijfsrevisor of boekhouder.</w:t>
      </w:r>
    </w:p>
    <w:p w14:paraId="3390C2A1" w14:textId="77777777" w:rsidR="007B61C8" w:rsidRPr="000A2BE9" w:rsidRDefault="00AD6F09" w:rsidP="00D965D3">
      <w:pPr>
        <w:pStyle w:val="Body2"/>
        <w:numPr>
          <w:ilvl w:val="1"/>
          <w:numId w:val="18"/>
        </w:numPr>
        <w:tabs>
          <w:tab w:val="left" w:pos="1134"/>
        </w:tabs>
        <w:ind w:left="1134" w:hanging="567"/>
      </w:pPr>
      <w:r w:rsidRPr="000A2BE9">
        <w:t>De aanbestedende overheid kan deze verklaring zelf controleren aan de hand van de enkelvoudige en, voor zover van toepassing, de geconsolideerde jaarrekeningen van de laatste 2 afgesloten boekjaren, zoals neergelegd bij de Nationale Bank van België.</w:t>
      </w:r>
    </w:p>
    <w:p w14:paraId="53876A96" w14:textId="77777777" w:rsidR="007B61C8" w:rsidRPr="000A2BE9" w:rsidRDefault="00AD6F09" w:rsidP="00D965D3">
      <w:pPr>
        <w:pStyle w:val="Body1"/>
        <w:numPr>
          <w:ilvl w:val="0"/>
          <w:numId w:val="18"/>
        </w:numPr>
        <w:tabs>
          <w:tab w:val="left" w:pos="568"/>
        </w:tabs>
        <w:ind w:left="568" w:hanging="284"/>
      </w:pPr>
      <w:r w:rsidRPr="000A2BE9">
        <w:lastRenderedPageBreak/>
        <w:t>Niet-Belgische rechtspersonen, dienen voormelde jaarrekeningen zelf voor te leggen (of te verwijzen naar de gratis toegankelijke elektronische toepassingen die voor de aanbestedende overheid toegankelijk zijn).</w:t>
      </w:r>
    </w:p>
    <w:p w14:paraId="0D10DD01" w14:textId="77777777" w:rsidR="007B61C8" w:rsidRPr="000A2BE9" w:rsidRDefault="00AD6F09" w:rsidP="00D965D3">
      <w:pPr>
        <w:pStyle w:val="Body1"/>
        <w:numPr>
          <w:ilvl w:val="0"/>
          <w:numId w:val="18"/>
        </w:numPr>
        <w:tabs>
          <w:tab w:val="left" w:pos="568"/>
        </w:tabs>
        <w:ind w:left="568" w:hanging="284"/>
      </w:pPr>
      <w:r w:rsidRPr="000A2BE9">
        <w:t>inschrijvers die geen jaarrekeningen publiceren, leggen een bevestigend attest voor van een bedrijfsrevisor of accountant.</w:t>
      </w:r>
    </w:p>
    <w:p w14:paraId="5AFB210A" w14:textId="109EBD12" w:rsidR="007B61C8" w:rsidRPr="000A2BE9" w:rsidRDefault="00AD6F09">
      <w:pPr>
        <w:pStyle w:val="Heading2title"/>
        <w:numPr>
          <w:ilvl w:val="1"/>
          <w:numId w:val="4"/>
        </w:numPr>
      </w:pPr>
      <w:bookmarkStart w:id="32" w:name="_Toc256000029"/>
      <w:bookmarkStart w:id="33" w:name="_sx-ref-nl-416376"/>
      <w:r w:rsidRPr="000A2BE9">
        <w:t>Technische en beroepsbekwaamheid</w:t>
      </w:r>
      <w:bookmarkEnd w:id="32"/>
      <w:bookmarkEnd w:id="33"/>
    </w:p>
    <w:p w14:paraId="6F2F66E1" w14:textId="77777777" w:rsidR="007B61C8" w:rsidRPr="000A2BE9" w:rsidRDefault="00AD6F09">
      <w:pPr>
        <w:numPr>
          <w:ilvl w:val="2"/>
          <w:numId w:val="4"/>
        </w:numPr>
      </w:pPr>
      <w:r w:rsidRPr="000A2BE9">
        <w:t>De minimale vereisten betreffende technische en beroepsbekwaamheid zijn de volgende:</w:t>
      </w:r>
    </w:p>
    <w:p w14:paraId="088AB54F" w14:textId="77777777" w:rsidR="007B61C8" w:rsidRPr="000A2BE9" w:rsidRDefault="00AD6F09" w:rsidP="00D965D3">
      <w:pPr>
        <w:pStyle w:val="Body1"/>
        <w:numPr>
          <w:ilvl w:val="0"/>
          <w:numId w:val="19"/>
        </w:numPr>
        <w:tabs>
          <w:tab w:val="left" w:pos="568"/>
        </w:tabs>
        <w:ind w:left="568" w:hanging="284"/>
      </w:pPr>
      <w:r w:rsidRPr="000A2BE9">
        <w:t>Referenties;</w:t>
      </w:r>
    </w:p>
    <w:p w14:paraId="4C5A5D02" w14:textId="77777777" w:rsidR="007B61C8" w:rsidRPr="000A2BE9" w:rsidRDefault="00AD6F09" w:rsidP="00D965D3">
      <w:pPr>
        <w:pStyle w:val="Body1"/>
        <w:numPr>
          <w:ilvl w:val="0"/>
          <w:numId w:val="19"/>
        </w:numPr>
        <w:tabs>
          <w:tab w:val="left" w:pos="568"/>
        </w:tabs>
        <w:ind w:left="568" w:hanging="284"/>
      </w:pPr>
      <w:r w:rsidRPr="000A2BE9">
        <w:t>Kwaliteitsmanagement.</w:t>
      </w:r>
    </w:p>
    <w:p w14:paraId="41AEF03D" w14:textId="77777777" w:rsidR="007B61C8" w:rsidRPr="000A2BE9" w:rsidRDefault="00AD6F09">
      <w:pPr>
        <w:numPr>
          <w:ilvl w:val="2"/>
          <w:numId w:val="4"/>
        </w:numPr>
      </w:pPr>
      <w:r w:rsidRPr="000A2BE9">
        <w:t>Deze worden hierna in detail toegelicht.</w:t>
      </w:r>
    </w:p>
    <w:p w14:paraId="6F433E2E" w14:textId="77777777" w:rsidR="007B61C8" w:rsidRPr="000A2BE9" w:rsidRDefault="00AD6F09">
      <w:pPr>
        <w:keepNext/>
        <w:numPr>
          <w:ilvl w:val="2"/>
          <w:numId w:val="4"/>
        </w:numPr>
        <w:spacing w:before="227" w:after="227"/>
        <w:rPr>
          <w:b/>
          <w:caps/>
          <w:color w:val="4682B4"/>
          <w:sz w:val="24"/>
        </w:rPr>
      </w:pPr>
      <w:r w:rsidRPr="000A2BE9">
        <w:rPr>
          <w:b/>
          <w:caps/>
          <w:color w:val="4682B4"/>
          <w:sz w:val="24"/>
          <w:u w:val="single"/>
        </w:rPr>
        <w:t>SELECTIECRITERIUM:</w:t>
      </w:r>
      <w:r w:rsidRPr="000A2BE9">
        <w:rPr>
          <w:b/>
          <w:caps/>
          <w:color w:val="4682B4"/>
          <w:sz w:val="24"/>
        </w:rPr>
        <w:t xml:space="preserve"> Referenties</w:t>
      </w:r>
    </w:p>
    <w:p w14:paraId="01B56BBE" w14:textId="1F1BDD7E" w:rsidR="007B61C8" w:rsidRPr="000A2BE9" w:rsidRDefault="00AD6F09">
      <w:pPr>
        <w:numPr>
          <w:ilvl w:val="3"/>
          <w:numId w:val="4"/>
        </w:numPr>
      </w:pPr>
      <w:r w:rsidRPr="000A2BE9">
        <w:t xml:space="preserve">De inschrijver beschikt over minimaal 3 referenties inzake vergelijkbare, uitgevoerde opdrachten/ projecten, gerealiseerd gedurende de laatste 3 jaar, met een minimale opdrachtwaarde van </w:t>
      </w:r>
      <w:r w:rsidR="00C77F7E" w:rsidRPr="000A2BE9">
        <w:t>3</w:t>
      </w:r>
      <w:r w:rsidRPr="000A2BE9">
        <w:t>0.000 EUR, excl. BTW, per referentie.</w:t>
      </w:r>
      <w:r w:rsidR="00A96644" w:rsidRPr="000A2BE9">
        <w:t xml:space="preserve"> </w:t>
      </w:r>
      <w:r w:rsidR="00681A57" w:rsidRPr="000A2BE9">
        <w:t>I</w:t>
      </w:r>
      <w:r w:rsidR="00A96644" w:rsidRPr="000A2BE9">
        <w:t xml:space="preserve">ndien </w:t>
      </w:r>
      <w:r w:rsidR="00681A57" w:rsidRPr="000A2BE9">
        <w:t xml:space="preserve">inschrijvers </w:t>
      </w:r>
      <w:r w:rsidR="00A96644" w:rsidRPr="000A2BE9">
        <w:t>in</w:t>
      </w:r>
      <w:r w:rsidR="00681A57" w:rsidRPr="000A2BE9">
        <w:t xml:space="preserve"> de boekjaren</w:t>
      </w:r>
      <w:r w:rsidR="00A96644" w:rsidRPr="000A2BE9">
        <w:t xml:space="preserve"> 2020 en 2021 </w:t>
      </w:r>
      <w:r w:rsidR="00681A57" w:rsidRPr="000A2BE9">
        <w:t xml:space="preserve">zulke referenties met de vastgestelde minimale opdrachtwaarde </w:t>
      </w:r>
      <w:r w:rsidR="00A96644" w:rsidRPr="000A2BE9">
        <w:t xml:space="preserve">niet </w:t>
      </w:r>
      <w:r w:rsidR="00681A57" w:rsidRPr="000A2BE9">
        <w:t>kunnen voorleggen omwille van de coronamaatregelen die van toepassing waren,</w:t>
      </w:r>
      <w:r w:rsidR="00A96644" w:rsidRPr="000A2BE9">
        <w:t xml:space="preserve"> maar </w:t>
      </w:r>
      <w:r w:rsidR="00681A57" w:rsidRPr="000A2BE9">
        <w:t xml:space="preserve">wel </w:t>
      </w:r>
      <w:r w:rsidR="00A96644" w:rsidRPr="000A2BE9">
        <w:t>k</w:t>
      </w:r>
      <w:r w:rsidR="00681A57" w:rsidRPr="000A2BE9">
        <w:t>unnen</w:t>
      </w:r>
      <w:r w:rsidR="00A96644" w:rsidRPr="000A2BE9">
        <w:t xml:space="preserve"> </w:t>
      </w:r>
      <w:r w:rsidR="00681A57" w:rsidRPr="000A2BE9">
        <w:t xml:space="preserve">aantonen dat zij beschikken over gelijkwaardige referenties </w:t>
      </w:r>
      <w:r w:rsidR="00A96644" w:rsidRPr="000A2BE9">
        <w:t>in</w:t>
      </w:r>
      <w:r w:rsidR="00681A57" w:rsidRPr="000A2BE9">
        <w:t xml:space="preserve"> de</w:t>
      </w:r>
      <w:r w:rsidR="00A96644" w:rsidRPr="000A2BE9">
        <w:t xml:space="preserve"> drie </w:t>
      </w:r>
      <w:r w:rsidR="00681A57" w:rsidRPr="000A2BE9">
        <w:t>boek</w:t>
      </w:r>
      <w:r w:rsidR="00A96644" w:rsidRPr="000A2BE9">
        <w:t>jaren</w:t>
      </w:r>
      <w:r w:rsidR="00681A57" w:rsidRPr="000A2BE9">
        <w:t xml:space="preserve"> voor 2020</w:t>
      </w:r>
      <w:r w:rsidR="00A96644" w:rsidRPr="000A2BE9">
        <w:t>,</w:t>
      </w:r>
      <w:r w:rsidR="00681A57" w:rsidRPr="000A2BE9">
        <w:t xml:space="preserve"> zullen deze referenties eveneens in overweging worden genomen</w:t>
      </w:r>
      <w:r w:rsidR="00A96644" w:rsidRPr="000A2BE9">
        <w:t>.</w:t>
      </w:r>
    </w:p>
    <w:p w14:paraId="27F30369" w14:textId="77777777" w:rsidR="007B61C8" w:rsidRPr="000A2BE9" w:rsidRDefault="00AD6F09">
      <w:pPr>
        <w:numPr>
          <w:ilvl w:val="3"/>
          <w:numId w:val="4"/>
        </w:numPr>
      </w:pPr>
      <w:r w:rsidRPr="000A2BE9">
        <w:t>Het maximum aantal referenties dat mag worden ingediend bedraagt 3. Indien meer referenties worden ingediend, dan behoudt de aanbestedende overheid zich het recht voor om geen rekening te houden met de referenties die het maximaal toegelaten aantal overschrijden en deze bijgevolg ook niet beoordelen.</w:t>
      </w:r>
    </w:p>
    <w:p w14:paraId="30D68D25" w14:textId="5AF79345" w:rsidR="007B61C8" w:rsidRPr="000A2BE9" w:rsidRDefault="00AD6F09">
      <w:pPr>
        <w:numPr>
          <w:ilvl w:val="3"/>
          <w:numId w:val="4"/>
        </w:numPr>
        <w:rPr>
          <w:color w:val="000000" w:themeColor="text1"/>
        </w:rPr>
      </w:pPr>
      <w:r w:rsidRPr="000A2BE9">
        <w:rPr>
          <w:color w:val="000000" w:themeColor="text1"/>
        </w:rPr>
        <w:t xml:space="preserve">Onder vergelijkbare opdrachten/ projecten wordt in het kader van deze opdracht verstaan: referenties van leveringen </w:t>
      </w:r>
      <w:r w:rsidR="00F24852" w:rsidRPr="000A2BE9">
        <w:rPr>
          <w:color w:val="000000" w:themeColor="text1"/>
        </w:rPr>
        <w:t xml:space="preserve">van schoolmaaltijden </w:t>
      </w:r>
      <w:r w:rsidRPr="000A2BE9">
        <w:rPr>
          <w:color w:val="000000" w:themeColor="text1"/>
        </w:rPr>
        <w:t>aan onderwijsinstellingen</w:t>
      </w:r>
      <w:r w:rsidR="00D31E33" w:rsidRPr="000A2BE9">
        <w:rPr>
          <w:color w:val="000000" w:themeColor="text1"/>
        </w:rPr>
        <w:t xml:space="preserve"> of </w:t>
      </w:r>
      <w:r w:rsidR="00F24852" w:rsidRPr="000A2BE9">
        <w:rPr>
          <w:color w:val="000000" w:themeColor="text1"/>
        </w:rPr>
        <w:t>de levering van gelijkaardige maaltijden aan publieke (zorg) dienstverleners</w:t>
      </w:r>
      <w:r w:rsidRPr="000A2BE9">
        <w:rPr>
          <w:color w:val="000000" w:themeColor="text1"/>
        </w:rPr>
        <w:t>.</w:t>
      </w:r>
      <w:r w:rsidR="00F24852" w:rsidRPr="000A2BE9">
        <w:rPr>
          <w:color w:val="000000" w:themeColor="text1"/>
        </w:rPr>
        <w:t xml:space="preserve"> </w:t>
      </w:r>
      <w:r w:rsidR="00F24852" w:rsidRPr="000A2BE9">
        <w:t xml:space="preserve"> Indien de referenties bestaan uit leveringen van gelijkaardige maatlijden in opdracht van publieke (zorg) dienstverleners dient aangetoond te worden dat deze maaltijden qua samenstelling, voedingswaarde, bereidingswijze en aantallen overeenstemmen met maaltijden die gebruikelijk aan onderwijsinstellingen worden geleverd, zoals beschreven in deel III technische bepalingen en de bijgevoegde inventaris.</w:t>
      </w:r>
    </w:p>
    <w:p w14:paraId="31F17F30" w14:textId="77777777" w:rsidR="007B61C8" w:rsidRPr="000A2BE9" w:rsidRDefault="00AD6F09">
      <w:pPr>
        <w:keepNext/>
        <w:numPr>
          <w:ilvl w:val="2"/>
          <w:numId w:val="4"/>
        </w:numPr>
        <w:spacing w:before="227" w:after="227"/>
        <w:rPr>
          <w:caps/>
          <w:u w:val="single"/>
        </w:rPr>
      </w:pPr>
      <w:r w:rsidRPr="000A2BE9">
        <w:rPr>
          <w:caps/>
          <w:u w:val="single"/>
        </w:rPr>
        <w:t>Bewijsdocumenten inzake het selectiecriterium “Referenties”</w:t>
      </w:r>
    </w:p>
    <w:p w14:paraId="18A91780" w14:textId="77777777" w:rsidR="007B61C8" w:rsidRPr="000A2BE9" w:rsidRDefault="00AD6F09">
      <w:pPr>
        <w:numPr>
          <w:ilvl w:val="3"/>
          <w:numId w:val="4"/>
        </w:numPr>
      </w:pPr>
      <w:r w:rsidRPr="000A2BE9">
        <w:t>De inschrijver dient de volgende bewijsdocumenten voor te leggen:</w:t>
      </w:r>
    </w:p>
    <w:p w14:paraId="29F752C8" w14:textId="77777777" w:rsidR="007B61C8" w:rsidRPr="000A2BE9" w:rsidRDefault="00AD6F09">
      <w:pPr>
        <w:numPr>
          <w:ilvl w:val="3"/>
          <w:numId w:val="4"/>
        </w:numPr>
      </w:pPr>
      <w:r w:rsidRPr="000A2BE9">
        <w:t>Een</w:t>
      </w:r>
      <w:r w:rsidRPr="000A2BE9">
        <w:rPr>
          <w:b/>
        </w:rPr>
        <w:t xml:space="preserve"> Referentiefiche</w:t>
      </w:r>
      <w:r w:rsidRPr="000A2BE9">
        <w:t xml:space="preserve"> voor ten minste 3 vergelijkbare opdrachten. De inschrijver dient de volgende informatie mee te delen:</w:t>
      </w:r>
    </w:p>
    <w:p w14:paraId="102F8EDD" w14:textId="77777777" w:rsidR="007B61C8" w:rsidRPr="000A2BE9" w:rsidRDefault="00AD6F09" w:rsidP="00D965D3">
      <w:pPr>
        <w:pStyle w:val="Body1"/>
        <w:numPr>
          <w:ilvl w:val="0"/>
          <w:numId w:val="20"/>
        </w:numPr>
        <w:tabs>
          <w:tab w:val="left" w:pos="568"/>
        </w:tabs>
        <w:ind w:left="568" w:hanging="284"/>
      </w:pPr>
      <w:r w:rsidRPr="000A2BE9">
        <w:t>Identificatie van de referentie</w:t>
      </w:r>
    </w:p>
    <w:p w14:paraId="0B885D59" w14:textId="77777777" w:rsidR="007B61C8" w:rsidRPr="000A2BE9" w:rsidRDefault="00AD6F09" w:rsidP="00D965D3">
      <w:pPr>
        <w:pStyle w:val="Body2"/>
        <w:numPr>
          <w:ilvl w:val="1"/>
          <w:numId w:val="20"/>
        </w:numPr>
        <w:tabs>
          <w:tab w:val="left" w:pos="1134"/>
        </w:tabs>
        <w:ind w:left="1134" w:hanging="567"/>
      </w:pPr>
      <w:r w:rsidRPr="000A2BE9">
        <w:t>Naam van de opdracht</w:t>
      </w:r>
    </w:p>
    <w:p w14:paraId="0971E77E" w14:textId="77777777" w:rsidR="007B61C8" w:rsidRPr="000A2BE9" w:rsidRDefault="00AD6F09" w:rsidP="00D965D3">
      <w:pPr>
        <w:pStyle w:val="Body2"/>
        <w:numPr>
          <w:ilvl w:val="1"/>
          <w:numId w:val="20"/>
        </w:numPr>
        <w:tabs>
          <w:tab w:val="left" w:pos="1134"/>
        </w:tabs>
        <w:ind w:left="1134" w:hanging="567"/>
      </w:pPr>
      <w:r w:rsidRPr="000A2BE9">
        <w:t>Opdrachtgever en adresgegevens contactpersoon, met aanduiding of het gaat om een private of publieke bouwheer (onder publieke bouwheer wordt verstaan: onderworpen aan de wetgeving overheidsopdrachten);</w:t>
      </w:r>
    </w:p>
    <w:p w14:paraId="71CA7D2D" w14:textId="77777777" w:rsidR="007B61C8" w:rsidRPr="000A2BE9" w:rsidRDefault="00AD6F09" w:rsidP="00D965D3">
      <w:pPr>
        <w:pStyle w:val="Body2"/>
        <w:numPr>
          <w:ilvl w:val="1"/>
          <w:numId w:val="20"/>
        </w:numPr>
        <w:tabs>
          <w:tab w:val="left" w:pos="1134"/>
        </w:tabs>
        <w:ind w:left="1134" w:hanging="567"/>
      </w:pPr>
      <w:r w:rsidRPr="000A2BE9">
        <w:t>Plaats van uitvoering</w:t>
      </w:r>
    </w:p>
    <w:p w14:paraId="00310E3A" w14:textId="77777777" w:rsidR="007B61C8" w:rsidRPr="000A2BE9" w:rsidRDefault="00AD6F09" w:rsidP="00D965D3">
      <w:pPr>
        <w:pStyle w:val="Body2"/>
        <w:numPr>
          <w:ilvl w:val="1"/>
          <w:numId w:val="20"/>
        </w:numPr>
        <w:tabs>
          <w:tab w:val="left" w:pos="1134"/>
        </w:tabs>
        <w:ind w:left="1134" w:hanging="567"/>
      </w:pPr>
      <w:r w:rsidRPr="000A2BE9">
        <w:t>Totale waarde van de referentie-opdracht</w:t>
      </w:r>
    </w:p>
    <w:p w14:paraId="74FB89AE" w14:textId="77777777" w:rsidR="007B61C8" w:rsidRPr="000A2BE9" w:rsidRDefault="00AD6F09" w:rsidP="00D965D3">
      <w:pPr>
        <w:pStyle w:val="Body2"/>
        <w:numPr>
          <w:ilvl w:val="1"/>
          <w:numId w:val="20"/>
        </w:numPr>
        <w:tabs>
          <w:tab w:val="left" w:pos="1134"/>
        </w:tabs>
        <w:ind w:left="1134" w:hanging="567"/>
      </w:pPr>
      <w:r w:rsidRPr="000A2BE9">
        <w:t>Periode van uitvoering</w:t>
      </w:r>
    </w:p>
    <w:p w14:paraId="70DDC468" w14:textId="77777777" w:rsidR="007B61C8" w:rsidRPr="000A2BE9" w:rsidRDefault="00AD6F09" w:rsidP="00D965D3">
      <w:pPr>
        <w:pStyle w:val="Body1"/>
        <w:numPr>
          <w:ilvl w:val="0"/>
          <w:numId w:val="20"/>
        </w:numPr>
        <w:tabs>
          <w:tab w:val="left" w:pos="568"/>
        </w:tabs>
        <w:ind w:left="568" w:hanging="284"/>
      </w:pPr>
      <w:r w:rsidRPr="000A2BE9">
        <w:lastRenderedPageBreak/>
        <w:t>Omschrijving van de referentieopdracht, met aanduiding van welke taken/ aspecten ervan door de titularis van de referentie zelf zijn uitgevoerd en welke andere partijen (onderaannemers,…) bij de uitvoering betrokken waren; en</w:t>
      </w:r>
    </w:p>
    <w:p w14:paraId="06C4BD1A" w14:textId="77777777" w:rsidR="007B61C8" w:rsidRPr="000A2BE9" w:rsidRDefault="00AD6F09" w:rsidP="00D965D3">
      <w:pPr>
        <w:pStyle w:val="Body1"/>
        <w:numPr>
          <w:ilvl w:val="0"/>
          <w:numId w:val="20"/>
        </w:numPr>
        <w:tabs>
          <w:tab w:val="left" w:pos="568"/>
        </w:tabs>
        <w:ind w:left="568" w:hanging="284"/>
      </w:pPr>
      <w:r w:rsidRPr="000A2BE9">
        <w:t>Motivering waarom deze referentie relevant is voor onderhavige opdracht.</w:t>
      </w:r>
    </w:p>
    <w:p w14:paraId="4497308A" w14:textId="77777777" w:rsidR="007B61C8" w:rsidRPr="000A2BE9" w:rsidRDefault="00AD6F09">
      <w:pPr>
        <w:numPr>
          <w:ilvl w:val="3"/>
          <w:numId w:val="4"/>
        </w:numPr>
      </w:pPr>
      <w:r w:rsidRPr="000A2BE9">
        <w:t>Elke referentiefiche bestaat uit maximaal 2 A4-pagina's of 1 A3-pagina inclusief beeldmateriaal, minimaal lettergrootte 10.</w:t>
      </w:r>
    </w:p>
    <w:p w14:paraId="772DEA68" w14:textId="2EB0DC2F" w:rsidR="007B61C8" w:rsidRDefault="00AD6F09">
      <w:pPr>
        <w:numPr>
          <w:ilvl w:val="3"/>
          <w:numId w:val="4"/>
        </w:numPr>
      </w:pPr>
      <w:r w:rsidRPr="000A2BE9">
        <w:t>De aanbestedende overheid behoudt zich het recht voor om de goede uitvoering van elk van deze referenties te verifiëren bij de desbetreffende opdrachtgever.</w:t>
      </w:r>
    </w:p>
    <w:p w14:paraId="279D2333" w14:textId="77777777" w:rsidR="00335339" w:rsidRPr="00335339" w:rsidRDefault="00335339" w:rsidP="00335339">
      <w:pPr>
        <w:numPr>
          <w:ilvl w:val="3"/>
          <w:numId w:val="4"/>
        </w:numPr>
        <w:rPr>
          <w:b/>
          <w:bCs/>
          <w:sz w:val="24"/>
          <w:szCs w:val="24"/>
        </w:rPr>
      </w:pPr>
      <w:r w:rsidRPr="00335339">
        <w:rPr>
          <w:b/>
          <w:bCs/>
          <w:sz w:val="24"/>
          <w:szCs w:val="24"/>
        </w:rPr>
        <w:t>SELECTIECRITERIUM: KWALITEITSMANAGEMENT SYSTEEM</w:t>
      </w:r>
    </w:p>
    <w:p w14:paraId="525C21BC" w14:textId="77777777" w:rsidR="00335339" w:rsidRDefault="00335339" w:rsidP="00335339">
      <w:pPr>
        <w:numPr>
          <w:ilvl w:val="3"/>
          <w:numId w:val="4"/>
        </w:numPr>
      </w:pPr>
      <w:r>
        <w:t>De inschrijver moet extra garanties kunnen voorleggen op vlak van hygiëne en voedselveiligheid o.a. door middel van een autocontrolesysteem (HACCP)</w:t>
      </w:r>
    </w:p>
    <w:p w14:paraId="33870AB4" w14:textId="77777777" w:rsidR="00335339" w:rsidRDefault="00335339" w:rsidP="00335339">
      <w:pPr>
        <w:numPr>
          <w:ilvl w:val="3"/>
          <w:numId w:val="4"/>
        </w:numPr>
      </w:pPr>
      <w:r>
        <w:t>De inschrijver kan dit onder andere aantonen door het voorleggen van de ‘Smiley’ van het</w:t>
      </w:r>
    </w:p>
    <w:p w14:paraId="5EB27A53" w14:textId="77777777" w:rsidR="00335339" w:rsidRDefault="00335339" w:rsidP="00335339">
      <w:pPr>
        <w:numPr>
          <w:ilvl w:val="3"/>
          <w:numId w:val="4"/>
        </w:numPr>
      </w:pPr>
      <w:r>
        <w:t>FAVV. Zie: http://www.favv.be/smiley/nl/ en http://www.favv.be/autocontrolenl/</w:t>
      </w:r>
    </w:p>
    <w:p w14:paraId="000BA151" w14:textId="77777777" w:rsidR="00335339" w:rsidRDefault="00335339" w:rsidP="00335339">
      <w:pPr>
        <w:numPr>
          <w:ilvl w:val="3"/>
          <w:numId w:val="4"/>
        </w:numPr>
      </w:pPr>
      <w:r>
        <w:t>gidsen/distributie/g025/ .</w:t>
      </w:r>
    </w:p>
    <w:p w14:paraId="593847C3" w14:textId="77777777" w:rsidR="00335339" w:rsidRDefault="00335339" w:rsidP="00335339">
      <w:pPr>
        <w:numPr>
          <w:ilvl w:val="3"/>
          <w:numId w:val="4"/>
        </w:numPr>
      </w:pPr>
    </w:p>
    <w:p w14:paraId="5F25EB8A" w14:textId="77777777" w:rsidR="00335339" w:rsidRDefault="00335339" w:rsidP="00335339">
      <w:pPr>
        <w:numPr>
          <w:ilvl w:val="3"/>
          <w:numId w:val="4"/>
        </w:numPr>
      </w:pPr>
      <w:r>
        <w:t>Certificeringen op basis van normen of standaarden die uitgaan van een andere erkende normalisatie instelling, die gelijkwaardig zijn aan de voornoemde norm, worden ook aanvaard.</w:t>
      </w:r>
    </w:p>
    <w:p w14:paraId="4CCA0398" w14:textId="77777777" w:rsidR="00335339" w:rsidRDefault="00335339" w:rsidP="00335339">
      <w:pPr>
        <w:numPr>
          <w:ilvl w:val="3"/>
          <w:numId w:val="4"/>
        </w:numPr>
      </w:pPr>
      <w:r>
        <w:t>Indien geen geldig certificaat van een geaccrediteerde certificatie-instelling kan worden voorgelegd, aanvaardt de aanbestedende overheid ook andere geschikte bewijsmiddelen, wanneer de betrokken ondernemer geen toegang had tot de hiervoor bedoelde certificaten of deze niet binnen de gestelde (</w:t>
      </w:r>
      <w:proofErr w:type="spellStart"/>
      <w:r>
        <w:t>indienings</w:t>
      </w:r>
      <w:proofErr w:type="spellEnd"/>
      <w:r>
        <w:t>)termijnen kon verkrijgen, mits het ontbreken van toegang niet aan de betrokken ondernemer te wijten is, én op voorwaarde dat deze laatste daarbij aantoont dat hij gelijkwaardige maatregelen inzake kwaliteitsmanagement heeft genomen.</w:t>
      </w:r>
    </w:p>
    <w:p w14:paraId="0C4264AA" w14:textId="77777777" w:rsidR="007B61C8" w:rsidRPr="000A2BE9" w:rsidRDefault="00AD6F09">
      <w:pPr>
        <w:keepNext/>
        <w:numPr>
          <w:ilvl w:val="2"/>
          <w:numId w:val="4"/>
        </w:numPr>
        <w:spacing w:before="227" w:after="227"/>
        <w:rPr>
          <w:caps/>
          <w:u w:val="single"/>
        </w:rPr>
      </w:pPr>
      <w:r w:rsidRPr="000A2BE9">
        <w:rPr>
          <w:caps/>
          <w:u w:val="single"/>
        </w:rPr>
        <w:t>Bewijsdocumenten inzake het selectiecriterium “Kwaliteitsmanagementsysteem”</w:t>
      </w:r>
    </w:p>
    <w:p w14:paraId="6A1C8B1F" w14:textId="77777777" w:rsidR="007B61C8" w:rsidRPr="000A2BE9" w:rsidRDefault="00AD6F09">
      <w:r w:rsidRPr="000A2BE9">
        <w:t>De inschrijver dient de volgende bewijsdocumenten voor te leggen:</w:t>
      </w:r>
    </w:p>
    <w:p w14:paraId="64121B65" w14:textId="77777777" w:rsidR="007B61C8" w:rsidRPr="000A2BE9" w:rsidRDefault="00AD6F09" w:rsidP="00D965D3">
      <w:pPr>
        <w:pStyle w:val="Body1"/>
        <w:numPr>
          <w:ilvl w:val="0"/>
          <w:numId w:val="21"/>
        </w:numPr>
        <w:tabs>
          <w:tab w:val="left" w:pos="568"/>
        </w:tabs>
        <w:ind w:left="568" w:hanging="284"/>
      </w:pPr>
      <w:r w:rsidRPr="000A2BE9">
        <w:t>het vereiste certificaat;</w:t>
      </w:r>
    </w:p>
    <w:p w14:paraId="25B1EA8D" w14:textId="77777777" w:rsidR="007B61C8" w:rsidRPr="000A2BE9" w:rsidRDefault="00AD6F09" w:rsidP="00D965D3">
      <w:pPr>
        <w:pStyle w:val="Body1"/>
        <w:numPr>
          <w:ilvl w:val="0"/>
          <w:numId w:val="21"/>
        </w:numPr>
        <w:tabs>
          <w:tab w:val="left" w:pos="568"/>
        </w:tabs>
        <w:ind w:left="568" w:hanging="284"/>
      </w:pPr>
      <w:r w:rsidRPr="000A2BE9">
        <w:t>een gelijkwaardig certificaat mét het bewijs dat de betreffende norm gelijkwaardige garanties biedt; of</w:t>
      </w:r>
    </w:p>
    <w:p w14:paraId="357FFC8A" w14:textId="77777777" w:rsidR="007B61C8" w:rsidRPr="000A2BE9" w:rsidRDefault="00AD6F09" w:rsidP="00D965D3">
      <w:pPr>
        <w:pStyle w:val="Body1"/>
        <w:numPr>
          <w:ilvl w:val="0"/>
          <w:numId w:val="21"/>
        </w:numPr>
        <w:tabs>
          <w:tab w:val="left" w:pos="568"/>
        </w:tabs>
        <w:ind w:left="568" w:hanging="284"/>
      </w:pPr>
      <w:r w:rsidRPr="000A2BE9">
        <w:t>andere geschikte bewijsmiddelen mét het bewijs dat:</w:t>
      </w:r>
    </w:p>
    <w:p w14:paraId="0A080165" w14:textId="77777777" w:rsidR="007B61C8" w:rsidRPr="000A2BE9" w:rsidRDefault="00AD6F09" w:rsidP="00D965D3">
      <w:pPr>
        <w:pStyle w:val="Body2"/>
        <w:numPr>
          <w:ilvl w:val="1"/>
          <w:numId w:val="21"/>
        </w:numPr>
        <w:tabs>
          <w:tab w:val="left" w:pos="1134"/>
        </w:tabs>
        <w:ind w:left="1134" w:hanging="567"/>
      </w:pPr>
      <w:r w:rsidRPr="000A2BE9">
        <w:t>de inschrijver geen toegang had tot de hiervoor bedoelde certificaten of deze niet binnen de gestelde (</w:t>
      </w:r>
      <w:proofErr w:type="spellStart"/>
      <w:r w:rsidRPr="000A2BE9">
        <w:t>indienings</w:t>
      </w:r>
      <w:proofErr w:type="spellEnd"/>
      <w:r w:rsidRPr="000A2BE9">
        <w:t>)termijnen kon verkrijgen, mits het ontbreken van toegang niet aan de betrokken ondernemer te wijten is; en</w:t>
      </w:r>
    </w:p>
    <w:p w14:paraId="702A2933" w14:textId="77777777" w:rsidR="007B61C8" w:rsidRPr="000A2BE9" w:rsidRDefault="00AD6F09" w:rsidP="00D965D3">
      <w:pPr>
        <w:pStyle w:val="Body2"/>
        <w:numPr>
          <w:ilvl w:val="1"/>
          <w:numId w:val="21"/>
        </w:numPr>
        <w:tabs>
          <w:tab w:val="left" w:pos="1134"/>
        </w:tabs>
        <w:ind w:left="1134" w:hanging="567"/>
      </w:pPr>
      <w:r w:rsidRPr="000A2BE9">
        <w:t>de inschrijver gelijkwaardige maatregelen inzake</w:t>
      </w:r>
      <w:r w:rsidRPr="000A2BE9">
        <w:rPr>
          <w:b/>
        </w:rPr>
        <w:t xml:space="preserve"> kwaliteitsmanagement</w:t>
      </w:r>
      <w:r w:rsidRPr="000A2BE9">
        <w:t xml:space="preserve"> heeft genomen, als deze vereist in de voornoemde norm. </w:t>
      </w:r>
    </w:p>
    <w:p w14:paraId="1C7B7B7F" w14:textId="6A8392B1" w:rsidR="007B61C8" w:rsidRPr="000A2BE9" w:rsidRDefault="00AD6F09">
      <w:pPr>
        <w:pStyle w:val="Heading2title"/>
        <w:numPr>
          <w:ilvl w:val="1"/>
          <w:numId w:val="4"/>
        </w:numPr>
      </w:pPr>
      <w:bookmarkStart w:id="34" w:name="_Toc256000030"/>
      <w:r w:rsidRPr="000A2BE9">
        <w:t>Bewijsdocumenten betreffende de selectiecriteria</w:t>
      </w:r>
      <w:bookmarkEnd w:id="34"/>
    </w:p>
    <w:p w14:paraId="483D7541" w14:textId="77777777" w:rsidR="007B61C8" w:rsidRPr="000A2BE9" w:rsidRDefault="00AD6F09">
      <w:pPr>
        <w:numPr>
          <w:ilvl w:val="2"/>
          <w:numId w:val="4"/>
        </w:numPr>
      </w:pPr>
      <w:r w:rsidRPr="000A2BE9">
        <w:t>De inschrijver verklaart op het Uniform Europees Aanbestedingsdocument (UEA), onder deel IV, of hij al dan niet voldoet aan de selectiecriteria.</w:t>
      </w:r>
    </w:p>
    <w:p w14:paraId="78C80857" w14:textId="77777777" w:rsidR="007B61C8" w:rsidRPr="000A2BE9" w:rsidRDefault="00AD6F09">
      <w:pPr>
        <w:numPr>
          <w:ilvl w:val="2"/>
          <w:numId w:val="4"/>
        </w:numPr>
      </w:pPr>
      <w:r w:rsidRPr="000A2BE9">
        <w:lastRenderedPageBreak/>
        <w:t xml:space="preserve">De hiervoor vermelde bewijsdocumenten die de aanbestedende overheid niet zelf kan opzoeken via elektronische weg (toepassing </w:t>
      </w:r>
      <w:proofErr w:type="spellStart"/>
      <w:r w:rsidRPr="000A2BE9">
        <w:t>Telemarc</w:t>
      </w:r>
      <w:proofErr w:type="spellEnd"/>
      <w:r w:rsidRPr="000A2BE9">
        <w:t xml:space="preserve"> of een gelijkaardige buitenlandse toepassing die gratis toegankelijk is), dienen niet verplicht aan de offerte of het UEA te worden toegevoegd, maar door het indienen van het UEA verklaart de inschrijver in staat te zijn om op verzoek en onverwijld die bewijsstukken te leveren.</w:t>
      </w:r>
    </w:p>
    <w:p w14:paraId="2CF4E79E" w14:textId="77777777" w:rsidR="007B61C8" w:rsidRPr="000A2BE9" w:rsidRDefault="00AD6F09">
      <w:pPr>
        <w:numPr>
          <w:ilvl w:val="2"/>
          <w:numId w:val="4"/>
        </w:numPr>
      </w:pPr>
      <w:r w:rsidRPr="000A2BE9">
        <w:rPr>
          <w:b/>
        </w:rPr>
        <w:t xml:space="preserve">De aanbestedende overheid verzoekt de inschrijvers met aandrang om de voormelde bewijsdocumenten betreffende de selectiecriteria, die de aanbestedende overheid niet zelf kan opzoeken via </w:t>
      </w:r>
      <w:proofErr w:type="spellStart"/>
      <w:r w:rsidRPr="000A2BE9">
        <w:rPr>
          <w:b/>
        </w:rPr>
        <w:t>Telemarc</w:t>
      </w:r>
      <w:proofErr w:type="spellEnd"/>
      <w:r w:rsidRPr="000A2BE9">
        <w:rPr>
          <w:b/>
        </w:rPr>
        <w:t xml:space="preserve"> (of een gelijkaardige buitenlandse toepassing die gratis toegankelijk is), reeds bij de offerte te voegen.</w:t>
      </w:r>
    </w:p>
    <w:p w14:paraId="4A667589" w14:textId="77777777" w:rsidR="007B61C8" w:rsidRPr="000A2BE9" w:rsidRDefault="00AD6F09">
      <w:pPr>
        <w:numPr>
          <w:ilvl w:val="2"/>
          <w:numId w:val="4"/>
        </w:numPr>
      </w:pPr>
      <w:r w:rsidRPr="000A2BE9">
        <w:t>Indien door een inschrijver meer dan het hiervoor opgegeven maximum aantal A4-bladzijden zouden worden ingediend, behoudt de aanbestedende overheid zich het recht voor om enkel die informatie in overweging te nemen die het meest vooraan in de respectievelijke documenten werd opgenomen. De aanbestedende overheid behoudt zich tevens het recht voor om énkel die documenten te beoordelen die hiervoor worden vereist. Alle overtollige informatie die een inschrijver bij zijn offerte voegt, dient niet mee te worden beoordeeld.</w:t>
      </w:r>
    </w:p>
    <w:p w14:paraId="57B7DA24" w14:textId="1C74DD43" w:rsidR="007B61C8" w:rsidRPr="000A2BE9" w:rsidRDefault="00AD6F09">
      <w:pPr>
        <w:pStyle w:val="Heading1title"/>
        <w:numPr>
          <w:ilvl w:val="0"/>
          <w:numId w:val="4"/>
        </w:numPr>
      </w:pPr>
      <w:bookmarkStart w:id="35" w:name="_Toc256000031"/>
      <w:bookmarkStart w:id="36" w:name="_sx-ref-nl-416626"/>
      <w:r w:rsidRPr="000A2BE9">
        <w:t>Het Uniform Europees Aanbestedingsdocument (UEA) (art 73 WOO)</w:t>
      </w:r>
      <w:bookmarkEnd w:id="35"/>
      <w:bookmarkEnd w:id="36"/>
    </w:p>
    <w:p w14:paraId="43387AF5" w14:textId="2EA870B7" w:rsidR="007B61C8" w:rsidRPr="000A2BE9" w:rsidRDefault="00AD6F09">
      <w:pPr>
        <w:pStyle w:val="Heading2title"/>
        <w:numPr>
          <w:ilvl w:val="1"/>
          <w:numId w:val="4"/>
        </w:numPr>
      </w:pPr>
      <w:bookmarkStart w:id="37" w:name="_Toc256000032"/>
      <w:r w:rsidRPr="000A2BE9">
        <w:t>Aanmaken van een UEA</w:t>
      </w:r>
      <w:bookmarkEnd w:id="37"/>
    </w:p>
    <w:p w14:paraId="68D1E7B6" w14:textId="77777777" w:rsidR="007B61C8" w:rsidRPr="000A2BE9" w:rsidRDefault="00AD6F09">
      <w:pPr>
        <w:numPr>
          <w:ilvl w:val="2"/>
          <w:numId w:val="4"/>
        </w:numPr>
      </w:pPr>
      <w:r w:rsidRPr="000A2BE9">
        <w:t>De inschrijver legt overeenkomstig art. 73 van de Wet Overheidsopdrachten een ingevuld</w:t>
      </w:r>
      <w:r w:rsidRPr="000A2BE9">
        <w:rPr>
          <w:b/>
        </w:rPr>
        <w:t xml:space="preserve"> Uniform Europees Aanbestedingsdocument (UEA)</w:t>
      </w:r>
      <w:r w:rsidRPr="000A2BE9">
        <w:t xml:space="preserve"> voor. Het UEA bestaat uit een eigen verklaring die de aanbestedende overheid als voorlopig bewijs aanvaardt dat op de inschrijver geen uitsluitingsgrond van toepassing is en dat de inschrijver voldoet aan de kwalitatieve selectiecriteria.</w:t>
      </w:r>
    </w:p>
    <w:p w14:paraId="57B321BC" w14:textId="77777777" w:rsidR="007B61C8" w:rsidRPr="000A2BE9" w:rsidRDefault="00AD6F09">
      <w:pPr>
        <w:numPr>
          <w:ilvl w:val="2"/>
          <w:numId w:val="4"/>
        </w:numPr>
      </w:pPr>
      <w:r w:rsidRPr="000A2BE9">
        <w:t xml:space="preserve">De inschrijver dient het UEA zelf aan te maken op de volgende website: </w:t>
      </w:r>
      <w:hyperlink r:id="rId16" w:history="1">
        <w:r w:rsidRPr="000A2BE9">
          <w:rPr>
            <w:rStyle w:val="Hyperlink"/>
          </w:rPr>
          <w:t>https://uea.publicprocurement.be/</w:t>
        </w:r>
      </w:hyperlink>
      <w:r w:rsidRPr="000A2BE9">
        <w:t>.</w:t>
      </w:r>
    </w:p>
    <w:p w14:paraId="0E22035D" w14:textId="77777777" w:rsidR="007B61C8" w:rsidRPr="000A2BE9" w:rsidRDefault="00AD6F09">
      <w:pPr>
        <w:numPr>
          <w:ilvl w:val="2"/>
          <w:numId w:val="4"/>
        </w:numPr>
      </w:pPr>
      <w:r w:rsidRPr="000A2BE9">
        <w:t>Stappenplan:</w:t>
      </w:r>
    </w:p>
    <w:p w14:paraId="49E7C700" w14:textId="77777777" w:rsidR="007B61C8" w:rsidRPr="000A2BE9" w:rsidRDefault="00AD6F09" w:rsidP="00D965D3">
      <w:pPr>
        <w:pStyle w:val="Body1"/>
        <w:numPr>
          <w:ilvl w:val="0"/>
          <w:numId w:val="22"/>
        </w:numPr>
        <w:tabs>
          <w:tab w:val="left" w:pos="568"/>
        </w:tabs>
        <w:ind w:left="568" w:hanging="284"/>
      </w:pPr>
      <w:r w:rsidRPr="000A2BE9">
        <w:t>U kiest voor 'ik ben een ondernemer'.</w:t>
      </w:r>
    </w:p>
    <w:p w14:paraId="5BCA1806" w14:textId="77777777" w:rsidR="007B61C8" w:rsidRPr="000A2BE9" w:rsidRDefault="00AD6F09" w:rsidP="00D965D3">
      <w:pPr>
        <w:pStyle w:val="Body1"/>
        <w:numPr>
          <w:ilvl w:val="0"/>
          <w:numId w:val="22"/>
        </w:numPr>
        <w:tabs>
          <w:tab w:val="left" w:pos="568"/>
        </w:tabs>
        <w:ind w:left="568" w:hanging="284"/>
      </w:pPr>
      <w:r w:rsidRPr="000A2BE9">
        <w:t>Op de vraag 'Wat wilt u doen', antwoord u: 'een UAE-antwoord aanmaken'.</w:t>
      </w:r>
    </w:p>
    <w:p w14:paraId="730893E4" w14:textId="77777777" w:rsidR="007B61C8" w:rsidRPr="000A2BE9" w:rsidRDefault="00AD6F09" w:rsidP="00D965D3">
      <w:pPr>
        <w:pStyle w:val="Body1"/>
        <w:numPr>
          <w:ilvl w:val="0"/>
          <w:numId w:val="22"/>
        </w:numPr>
        <w:tabs>
          <w:tab w:val="left" w:pos="568"/>
        </w:tabs>
        <w:ind w:left="568" w:hanging="284"/>
      </w:pPr>
      <w:r w:rsidRPr="000A2BE9">
        <w:t>Selecteer het land van uw onderneming en klik op 'volgende'.</w:t>
      </w:r>
    </w:p>
    <w:p w14:paraId="2B1E7961" w14:textId="77777777" w:rsidR="007B61C8" w:rsidRPr="000A2BE9" w:rsidRDefault="00AD6F09" w:rsidP="00D965D3">
      <w:pPr>
        <w:pStyle w:val="Body1"/>
        <w:numPr>
          <w:ilvl w:val="0"/>
          <w:numId w:val="22"/>
        </w:numPr>
        <w:tabs>
          <w:tab w:val="left" w:pos="568"/>
        </w:tabs>
        <w:ind w:left="568" w:hanging="284"/>
      </w:pPr>
      <w:r w:rsidRPr="000A2BE9">
        <w:t>Doorloop het volledige document, rekening houdend met de hierna volgende richtlijnen.</w:t>
      </w:r>
    </w:p>
    <w:p w14:paraId="4B235947" w14:textId="77777777" w:rsidR="007B61C8" w:rsidRPr="000A2BE9" w:rsidRDefault="00AD6F09" w:rsidP="00D965D3">
      <w:pPr>
        <w:pStyle w:val="Body1"/>
        <w:numPr>
          <w:ilvl w:val="0"/>
          <w:numId w:val="22"/>
        </w:numPr>
        <w:tabs>
          <w:tab w:val="left" w:pos="568"/>
        </w:tabs>
        <w:ind w:left="568" w:hanging="284"/>
      </w:pPr>
      <w:r w:rsidRPr="000A2BE9">
        <w:t>Indien u het UEA heeft ingevuld, klikt u onder de pagina 'klaar' onderaan op 'overzicht' (knop met printicoon). Het ingevulde UEA wordt weergegeven. Onderaan klikt u op 'downloaden in' en kiest u 'pdf-formaat'.</w:t>
      </w:r>
    </w:p>
    <w:p w14:paraId="2624C6DF" w14:textId="77777777" w:rsidR="007B61C8" w:rsidRPr="000A2BE9" w:rsidRDefault="00AD6F09" w:rsidP="00D965D3">
      <w:pPr>
        <w:pStyle w:val="Body1"/>
        <w:numPr>
          <w:ilvl w:val="0"/>
          <w:numId w:val="22"/>
        </w:numPr>
        <w:tabs>
          <w:tab w:val="left" w:pos="568"/>
        </w:tabs>
        <w:ind w:left="568" w:hanging="284"/>
      </w:pPr>
      <w:r w:rsidRPr="000A2BE9">
        <w:t>Voeg het UEA in pdf-formaat bij uw (elektronische) offerte.</w:t>
      </w:r>
    </w:p>
    <w:p w14:paraId="6BEE16D3" w14:textId="77777777" w:rsidR="007B61C8" w:rsidRPr="000A2BE9" w:rsidRDefault="00AD6F09">
      <w:pPr>
        <w:numPr>
          <w:ilvl w:val="2"/>
          <w:numId w:val="4"/>
        </w:numPr>
      </w:pPr>
      <w:r w:rsidRPr="000A2BE9">
        <w:t>Het UEA wordt ondertekend door middel van het plaatsen van een elektronische handtekening op het indieningsrapport in e-tendering. U hoeft het - voor wat de inschrijver betreft - dus niet afzonderlijk te ondertekenen.</w:t>
      </w:r>
    </w:p>
    <w:p w14:paraId="27EE973D" w14:textId="77777777" w:rsidR="007B61C8" w:rsidRPr="000A2BE9" w:rsidRDefault="00AD6F09">
      <w:pPr>
        <w:numPr>
          <w:ilvl w:val="2"/>
          <w:numId w:val="4"/>
        </w:numPr>
      </w:pPr>
      <w:r w:rsidRPr="000A2BE9">
        <w:t>Het UEA wordt ondertekend door middel van het plaatsen van een elektronische handtekening op het indieningsrapport in e-tendering. U hoeft het dus niet afzonderlijk te ondertekenen.</w:t>
      </w:r>
    </w:p>
    <w:p w14:paraId="072CB8EF" w14:textId="77777777" w:rsidR="007B61C8" w:rsidRPr="000A2BE9" w:rsidRDefault="00AD6F09">
      <w:pPr>
        <w:numPr>
          <w:ilvl w:val="2"/>
          <w:numId w:val="4"/>
        </w:numPr>
      </w:pPr>
      <w:r w:rsidRPr="000A2BE9">
        <w:lastRenderedPageBreak/>
        <w:t>Het UEA van een onderaannemer of derde entiteit op wiens draagkracht beroep wordt gedaan, wordt ondertekend door de bevoegde persoon middels een handgeschreven of elektronische handtekening op het UEA.</w:t>
      </w:r>
    </w:p>
    <w:p w14:paraId="59BF5E06" w14:textId="02FBDF14" w:rsidR="007B61C8" w:rsidRPr="000A2BE9" w:rsidRDefault="00AD6F09">
      <w:pPr>
        <w:pStyle w:val="Heading2title"/>
        <w:numPr>
          <w:ilvl w:val="1"/>
          <w:numId w:val="4"/>
        </w:numPr>
      </w:pPr>
      <w:bookmarkStart w:id="38" w:name="_Toc256000033"/>
      <w:r w:rsidRPr="000A2BE9">
        <w:t>Richtlijnen voor het invullen van het UEA</w:t>
      </w:r>
      <w:bookmarkEnd w:id="38"/>
    </w:p>
    <w:p w14:paraId="1D86E4AC" w14:textId="77777777" w:rsidR="007B61C8" w:rsidRPr="000A2BE9" w:rsidRDefault="00AD6F09">
      <w:pPr>
        <w:numPr>
          <w:ilvl w:val="2"/>
          <w:numId w:val="4"/>
        </w:numPr>
      </w:pPr>
      <w:r w:rsidRPr="000A2BE9">
        <w:t>De inschrijver vult deel I tot en met III van het UEA volledig in.</w:t>
      </w:r>
    </w:p>
    <w:p w14:paraId="5AFF61D1" w14:textId="77777777" w:rsidR="007B61C8" w:rsidRPr="000A2BE9" w:rsidRDefault="00AD6F09">
      <w:pPr>
        <w:numPr>
          <w:ilvl w:val="2"/>
          <w:numId w:val="4"/>
        </w:numPr>
      </w:pPr>
      <w:r w:rsidRPr="000A2BE9">
        <w:t>Onder</w:t>
      </w:r>
      <w:r w:rsidRPr="000A2BE9">
        <w:rPr>
          <w:b/>
        </w:rPr>
        <w:t xml:space="preserve"> deel I</w:t>
      </w:r>
      <w:r w:rsidRPr="000A2BE9">
        <w:t xml:space="preserve"> 'Gegevens over de aanbestedingsprocedure en de aanbestedende dienst of aanbestedende entiteit', vermeldt u de gegevens van deze opdracht:</w:t>
      </w:r>
    </w:p>
    <w:p w14:paraId="125865C5" w14:textId="77777777" w:rsidR="007B61C8" w:rsidRPr="000A2BE9" w:rsidRDefault="00AD6F09" w:rsidP="00D965D3">
      <w:pPr>
        <w:pStyle w:val="Body1"/>
        <w:numPr>
          <w:ilvl w:val="0"/>
          <w:numId w:val="23"/>
        </w:numPr>
        <w:tabs>
          <w:tab w:val="left" w:pos="568"/>
        </w:tabs>
        <w:ind w:left="568" w:hanging="284"/>
      </w:pPr>
      <w:r w:rsidRPr="000A2BE9">
        <w:t>Aanbestedende overheid: vzw Diensten ter Ondersteuning van het Katholiek Onderwijs (vzw DOKO);</w:t>
      </w:r>
    </w:p>
    <w:p w14:paraId="6444FE0C" w14:textId="77777777" w:rsidR="007B61C8" w:rsidRPr="000A2BE9" w:rsidRDefault="00AD6F09" w:rsidP="00D965D3">
      <w:pPr>
        <w:pStyle w:val="Body1"/>
        <w:numPr>
          <w:ilvl w:val="0"/>
          <w:numId w:val="23"/>
        </w:numPr>
        <w:tabs>
          <w:tab w:val="left" w:pos="568"/>
        </w:tabs>
        <w:ind w:left="568" w:hanging="284"/>
      </w:pPr>
      <w:r w:rsidRPr="000A2BE9">
        <w:t>Type procedure: OP;</w:t>
      </w:r>
    </w:p>
    <w:p w14:paraId="45D2F723" w14:textId="77777777" w:rsidR="007B61C8" w:rsidRPr="000A2BE9" w:rsidRDefault="00AD6F09" w:rsidP="00D965D3">
      <w:pPr>
        <w:pStyle w:val="Body1"/>
        <w:numPr>
          <w:ilvl w:val="0"/>
          <w:numId w:val="23"/>
        </w:numPr>
        <w:tabs>
          <w:tab w:val="left" w:pos="568"/>
        </w:tabs>
        <w:ind w:left="568" w:hanging="284"/>
      </w:pPr>
      <w:r w:rsidRPr="000A2BE9">
        <w:t>Titel van de opdracht: Raamovereenkomst voor het leveren van bereide schoolmaaltijden die warm en/of koud (koude lijn) geleverd worden.; en</w:t>
      </w:r>
    </w:p>
    <w:p w14:paraId="495FDF51" w14:textId="77777777" w:rsidR="007B61C8" w:rsidRPr="000A2BE9" w:rsidRDefault="00AD6F09" w:rsidP="00D965D3">
      <w:pPr>
        <w:pStyle w:val="Body1"/>
        <w:numPr>
          <w:ilvl w:val="0"/>
          <w:numId w:val="23"/>
        </w:numPr>
        <w:tabs>
          <w:tab w:val="left" w:pos="568"/>
        </w:tabs>
        <w:ind w:left="568" w:hanging="284"/>
      </w:pPr>
      <w:r w:rsidRPr="000A2BE9">
        <w:t>Referentienummer van het dossier: DOKO-2021-AW002.</w:t>
      </w:r>
    </w:p>
    <w:p w14:paraId="7E070BF3" w14:textId="77777777" w:rsidR="007B61C8" w:rsidRPr="000A2BE9" w:rsidRDefault="00AD6F09">
      <w:pPr>
        <w:numPr>
          <w:ilvl w:val="2"/>
          <w:numId w:val="4"/>
        </w:numPr>
      </w:pPr>
      <w:r w:rsidRPr="000A2BE9">
        <w:t>Onder</w:t>
      </w:r>
      <w:r w:rsidRPr="000A2BE9">
        <w:rPr>
          <w:b/>
        </w:rPr>
        <w:t xml:space="preserve"> deel II</w:t>
      </w:r>
      <w:r w:rsidRPr="000A2BE9">
        <w:t xml:space="preserve"> 'Gegevens over de ondernemer' vermeldt u:</w:t>
      </w:r>
    </w:p>
    <w:p w14:paraId="6F626E33" w14:textId="022E553D" w:rsidR="007B61C8" w:rsidRPr="000A2BE9" w:rsidRDefault="00AD6F09" w:rsidP="00D965D3">
      <w:pPr>
        <w:pStyle w:val="Body1"/>
        <w:numPr>
          <w:ilvl w:val="0"/>
          <w:numId w:val="24"/>
        </w:numPr>
        <w:tabs>
          <w:tab w:val="left" w:pos="568"/>
        </w:tabs>
        <w:ind w:left="568" w:hanging="284"/>
      </w:pPr>
      <w:r w:rsidRPr="000A2BE9">
        <w:t>Indien u inschrijft als</w:t>
      </w:r>
      <w:r w:rsidRPr="000A2BE9">
        <w:rPr>
          <w:b/>
        </w:rPr>
        <w:t xml:space="preserve"> een combinatie</w:t>
      </w:r>
      <w:r w:rsidRPr="000A2BE9">
        <w:t xml:space="preserve"> van ondernemers zonder rechtspersoonlijkheid, onder afdeling A, “ja” op de vraag “</w:t>
      </w:r>
      <w:r w:rsidRPr="000A2BE9">
        <w:rPr>
          <w:i/>
        </w:rPr>
        <w:t>Neemt de ondernemer samen met anderen deel aan de aanbestedingsprocedure?</w:t>
      </w:r>
      <w:r w:rsidRPr="000A2BE9">
        <w:t>” en vervolgens onder afdeling B wie van de deelnemers aan de combinatie de combinatie zal vertegenwoordigen en opzichte van de aanbestedende overheid.</w:t>
      </w:r>
      <w:r w:rsidRPr="000A2BE9">
        <w:rPr>
          <w:b/>
        </w:rPr>
        <w:t xml:space="preserve"> U dient voor elke deelnemer aan de combinatie een afzonderlijk UEA te verstrekken</w:t>
      </w:r>
      <w:r w:rsidRPr="000A2BE9">
        <w:t xml:space="preserve"> (zie artikel </w:t>
      </w:r>
      <w:r w:rsidRPr="000A2BE9">
        <w:fldChar w:fldCharType="begin"/>
      </w:r>
      <w:r w:rsidRPr="000A2BE9">
        <w:instrText xml:space="preserve"> REF  _sx-ref-nl-416936 \n \h</w:instrText>
      </w:r>
      <w:r w:rsidR="00890871" w:rsidRPr="000A2BE9">
        <w:instrText xml:space="preserve"> \* MERGEFORMAT </w:instrText>
      </w:r>
      <w:r w:rsidRPr="000A2BE9">
        <w:fldChar w:fldCharType="separate"/>
      </w:r>
      <w:r w:rsidR="00D03C41" w:rsidRPr="000A2BE9">
        <w:t>11.1</w:t>
      </w:r>
      <w:r w:rsidRPr="000A2BE9">
        <w:fldChar w:fldCharType="end"/>
      </w:r>
      <w:r w:rsidRPr="000A2BE9">
        <w:t xml:space="preserve"> (Beroep op de draagkracht in het kader van de selectie (art 78 WOO)) van dit document) (</w:t>
      </w:r>
      <w:hyperlink r:id="rId17" w:history="1">
        <w:r w:rsidRPr="000A2BE9">
          <w:rPr>
            <w:rStyle w:val="Hyperlink"/>
          </w:rPr>
          <w:t>art 40 KB Plaatsing</w:t>
        </w:r>
      </w:hyperlink>
      <w:r w:rsidRPr="000A2BE9">
        <w:t>).</w:t>
      </w:r>
    </w:p>
    <w:p w14:paraId="2E2A7D5C" w14:textId="77777777" w:rsidR="007B61C8" w:rsidRPr="000A2BE9" w:rsidRDefault="00AD6F09" w:rsidP="00D965D3">
      <w:pPr>
        <w:pStyle w:val="Body1"/>
        <w:numPr>
          <w:ilvl w:val="0"/>
          <w:numId w:val="24"/>
        </w:numPr>
        <w:tabs>
          <w:tab w:val="left" w:pos="568"/>
        </w:tabs>
        <w:ind w:left="568" w:hanging="284"/>
      </w:pPr>
      <w:r w:rsidRPr="000A2BE9">
        <w:t>Onder afdeling C of u</w:t>
      </w:r>
      <w:r w:rsidRPr="000A2BE9">
        <w:rPr>
          <w:b/>
        </w:rPr>
        <w:t xml:space="preserve"> beroep doet op de draagkracht</w:t>
      </w:r>
      <w:r w:rsidRPr="000A2BE9">
        <w:t xml:space="preserve"> van andere entiteiten in het kader van de selectie. Deze informatie dient u eveneens te vermelden op het offerteformulier</w:t>
      </w:r>
      <w:r w:rsidRPr="000A2BE9">
        <w:rPr>
          <w:b/>
        </w:rPr>
        <w:t xml:space="preserve"> U dient voor elke entiteit op wiens draagkracht u beroep doet een afzonderlijk UEA te verstrekken</w:t>
      </w:r>
      <w:r w:rsidRPr="000A2BE9">
        <w:t xml:space="preserve"> (zie hierna) (</w:t>
      </w:r>
      <w:hyperlink r:id="rId18" w:history="1">
        <w:r w:rsidRPr="000A2BE9">
          <w:rPr>
            <w:rStyle w:val="Hyperlink"/>
          </w:rPr>
          <w:t>art 73 §2 KB Plaatsing</w:t>
        </w:r>
      </w:hyperlink>
      <w:r w:rsidRPr="000A2BE9">
        <w:t>).</w:t>
      </w:r>
    </w:p>
    <w:p w14:paraId="2F17FC61" w14:textId="77777777" w:rsidR="007B61C8" w:rsidRPr="000A2BE9" w:rsidRDefault="00AD6F09" w:rsidP="00D965D3">
      <w:pPr>
        <w:pStyle w:val="Body1"/>
        <w:numPr>
          <w:ilvl w:val="0"/>
          <w:numId w:val="24"/>
        </w:numPr>
        <w:tabs>
          <w:tab w:val="left" w:pos="568"/>
        </w:tabs>
        <w:ind w:left="568" w:hanging="284"/>
      </w:pPr>
      <w:r w:rsidRPr="000A2BE9">
        <w:t>Onder afdeling D of u beroep doet op onderaannemers (zonder beroep op de draagkracht) en zo ja, welke.</w:t>
      </w:r>
    </w:p>
    <w:p w14:paraId="4639D36E" w14:textId="77777777" w:rsidR="007B61C8" w:rsidRPr="000A2BE9" w:rsidRDefault="00AD6F09">
      <w:pPr>
        <w:numPr>
          <w:ilvl w:val="2"/>
          <w:numId w:val="4"/>
        </w:numPr>
      </w:pPr>
      <w:r w:rsidRPr="000A2BE9">
        <w:t>Onder</w:t>
      </w:r>
      <w:r w:rsidRPr="000A2BE9">
        <w:rPr>
          <w:b/>
        </w:rPr>
        <w:t xml:space="preserve"> deel III</w:t>
      </w:r>
      <w:r w:rsidRPr="000A2BE9">
        <w:t xml:space="preserve"> 'Uitsluitingsgronden', afdeling B (fiscale en sociale schulden) en C (enkel wat betreft de vragen inzake faillissement) vult u onder de vraag “</w:t>
      </w:r>
      <w:r w:rsidRPr="000A2BE9">
        <w:rPr>
          <w:i/>
        </w:rPr>
        <w:t>Zijn deze gegevens voor de aanbestedende diensten kosteloos beschikbaar uit een databank van een EU-lidstaat?</w:t>
      </w:r>
      <w:r w:rsidRPr="000A2BE9">
        <w:t>”, 'JA' in en verwijst u naar de databank 'http://telemarc.belgium.be' (indien u een Belgische inschrijver bent, zo niet dan vult u 'neen' in of u verwijst naar een andere nationale databank).</w:t>
      </w:r>
    </w:p>
    <w:p w14:paraId="3370F3A9" w14:textId="77777777" w:rsidR="007B61C8" w:rsidRPr="000A2BE9" w:rsidRDefault="00AD6F09">
      <w:pPr>
        <w:numPr>
          <w:ilvl w:val="2"/>
          <w:numId w:val="4"/>
        </w:numPr>
      </w:pPr>
      <w:r w:rsidRPr="000A2BE9">
        <w:t>Onder</w:t>
      </w:r>
      <w:r w:rsidRPr="000A2BE9">
        <w:rPr>
          <w:b/>
        </w:rPr>
        <w:t xml:space="preserve"> deel IV</w:t>
      </w:r>
      <w:r w:rsidRPr="000A2BE9">
        <w:t xml:space="preserve"> 'Selectiecriteria', mag u 'neen' antwoorden op de vraag</w:t>
      </w:r>
      <w:r w:rsidRPr="000A2BE9">
        <w:rPr>
          <w:i/>
        </w:rPr>
        <w:t xml:space="preserve"> “Wilt u de selectiecriteria van A tot en met D gebruiken?”</w:t>
      </w:r>
      <w:r w:rsidRPr="000A2BE9">
        <w:t>. Vervolgens dient u enkel de vraag te beantwoorden</w:t>
      </w:r>
      <w:r w:rsidRPr="000A2BE9">
        <w:rPr>
          <w:i/>
        </w:rPr>
        <w:t xml:space="preserve"> “Hij voldoet aan de voorgeschreven selectiecriteria”</w:t>
      </w:r>
      <w:r w:rsidRPr="000A2BE9">
        <w:t>.</w:t>
      </w:r>
    </w:p>
    <w:p w14:paraId="0F4065ED" w14:textId="77777777" w:rsidR="007B61C8" w:rsidRPr="000A2BE9" w:rsidRDefault="00AD6F09">
      <w:pPr>
        <w:numPr>
          <w:ilvl w:val="2"/>
          <w:numId w:val="4"/>
        </w:numPr>
      </w:pPr>
      <w:r w:rsidRPr="000A2BE9">
        <w:t>Indien de aanbestedende overheid het bewijsstuk rechtstreeks kan verkrijgen door raadpleging van een gratis toegankelijke databank, bevat het UEA ook de daartoe vereiste informatie, zoals het internetadres van de databank, alle identificatiegegevens en, in voorkomend geval, de benodigde verklaring van instemming.</w:t>
      </w:r>
    </w:p>
    <w:p w14:paraId="3492EC2C" w14:textId="77777777" w:rsidR="007B61C8" w:rsidRPr="000A2BE9" w:rsidRDefault="00AD6F09">
      <w:pPr>
        <w:numPr>
          <w:ilvl w:val="2"/>
          <w:numId w:val="4"/>
        </w:numPr>
      </w:pPr>
      <w:r w:rsidRPr="000A2BE9">
        <w:t>De aanbestedende overheid kan de inschrijvers tijdens de procedure ten allen tijde verzoeken de vereiste ondersteunende bewijsdocumenten geheel of gedeeltelijk in te dienen wanneer dit noodzakelijk is voor het goede verloop van de procedure. De inschrijvers moeten in staat zijn om op eerste verzoek en onverwijld deze ondersteunende bewijsdocumenten aan de aanbestedende overheid te bezorgen.</w:t>
      </w:r>
    </w:p>
    <w:p w14:paraId="037B1ADF" w14:textId="77777777" w:rsidR="007B61C8" w:rsidRPr="000A2BE9" w:rsidRDefault="00AD6F09">
      <w:pPr>
        <w:numPr>
          <w:ilvl w:val="2"/>
          <w:numId w:val="4"/>
        </w:numPr>
      </w:pPr>
      <w:r w:rsidRPr="000A2BE9">
        <w:lastRenderedPageBreak/>
        <w:t xml:space="preserve">Meer informatie over het UEA (ESPD in het Engels) vindt u op </w:t>
      </w:r>
      <w:hyperlink r:id="rId19" w:history="1">
        <w:r w:rsidRPr="000A2BE9">
          <w:rPr>
            <w:rStyle w:val="Hyperlink"/>
          </w:rPr>
          <w:t>de website van de Europese Commissie</w:t>
        </w:r>
      </w:hyperlink>
      <w:r w:rsidRPr="000A2BE9">
        <w:t xml:space="preserve"> en in </w:t>
      </w:r>
      <w:hyperlink r:id="rId20" w:history="1">
        <w:r w:rsidRPr="000A2BE9">
          <w:rPr>
            <w:rStyle w:val="Hyperlink"/>
          </w:rPr>
          <w:t>dit filmpje</w:t>
        </w:r>
      </w:hyperlink>
      <w:r w:rsidRPr="000A2BE9">
        <w:t>.</w:t>
      </w:r>
    </w:p>
    <w:p w14:paraId="24C28A0C" w14:textId="1554A768" w:rsidR="007B61C8" w:rsidRPr="000A2BE9" w:rsidRDefault="00AD6F09">
      <w:pPr>
        <w:pStyle w:val="Heading1title"/>
        <w:numPr>
          <w:ilvl w:val="0"/>
          <w:numId w:val="4"/>
        </w:numPr>
      </w:pPr>
      <w:bookmarkStart w:id="39" w:name="_Toc256000034"/>
      <w:bookmarkStart w:id="40" w:name="_sx-ref-nl-416849"/>
      <w:r w:rsidRPr="000A2BE9">
        <w:t>Beroep op de draagkracht en onderaanneming</w:t>
      </w:r>
      <w:bookmarkEnd w:id="39"/>
      <w:bookmarkEnd w:id="40"/>
    </w:p>
    <w:p w14:paraId="5636A834" w14:textId="44F3E4ED" w:rsidR="007B61C8" w:rsidRPr="000A2BE9" w:rsidRDefault="00AD6F09">
      <w:pPr>
        <w:pStyle w:val="Heading2title"/>
        <w:numPr>
          <w:ilvl w:val="1"/>
          <w:numId w:val="4"/>
        </w:numPr>
      </w:pPr>
      <w:bookmarkStart w:id="41" w:name="_Toc256000035"/>
      <w:bookmarkStart w:id="42" w:name="_sx-ref-nl-416936"/>
      <w:r w:rsidRPr="000A2BE9">
        <w:t>Beroep op de draagkracht in het kader van de selectie (art 78 WOO)</w:t>
      </w:r>
      <w:bookmarkEnd w:id="41"/>
      <w:bookmarkEnd w:id="42"/>
    </w:p>
    <w:p w14:paraId="09DFB56D" w14:textId="77777777" w:rsidR="007B61C8" w:rsidRPr="000A2BE9" w:rsidRDefault="00AD6F09">
      <w:pPr>
        <w:numPr>
          <w:ilvl w:val="2"/>
          <w:numId w:val="4"/>
        </w:numPr>
      </w:pPr>
      <w:r w:rsidRPr="000A2BE9">
        <w:t>De inschrijver kan zich, met het oog op het voldoen aan de voormelde selectiecriteria, beroepen op de economische en financiële draagkracht en/of de technische en beroepsbekwaamheid van andere entiteiten (onderaannemers, verbonden ondernemingen,…).</w:t>
      </w:r>
    </w:p>
    <w:p w14:paraId="663FC49A" w14:textId="4688BF3B" w:rsidR="007B61C8" w:rsidRPr="000A2BE9" w:rsidRDefault="00AD6F09">
      <w:pPr>
        <w:numPr>
          <w:ilvl w:val="2"/>
          <w:numId w:val="4"/>
        </w:numPr>
      </w:pPr>
      <w:r w:rsidRPr="000A2BE9">
        <w:t xml:space="preserve">De inschrijver vermeldt deze andere entiteiten (onderaannemers) op het offerteformulier (en op het UEA – zie Artikel </w:t>
      </w:r>
      <w:r w:rsidRPr="000A2BE9">
        <w:fldChar w:fldCharType="begin"/>
      </w:r>
      <w:r w:rsidRPr="000A2BE9">
        <w:instrText xml:space="preserve"> REF  _sx-ref-nl-416626 \n \h</w:instrText>
      </w:r>
      <w:r w:rsidR="00890871" w:rsidRPr="000A2BE9">
        <w:instrText xml:space="preserve"> \* MERGEFORMAT </w:instrText>
      </w:r>
      <w:r w:rsidRPr="000A2BE9">
        <w:fldChar w:fldCharType="separate"/>
      </w:r>
      <w:r w:rsidR="00D03C41" w:rsidRPr="000A2BE9">
        <w:t>10</w:t>
      </w:r>
      <w:r w:rsidRPr="000A2BE9">
        <w:fldChar w:fldCharType="end"/>
      </w:r>
      <w:r w:rsidRPr="000A2BE9">
        <w:t xml:space="preserve"> (Het Uniform Europees Aanbestedingsdocument (UEA) (art 73 WOO))) en geeft daarbij aan voor welk gedeelte van de opdracht hij een beroep doet op de draagkracht.</w:t>
      </w:r>
    </w:p>
    <w:p w14:paraId="37663604" w14:textId="77777777" w:rsidR="007B61C8" w:rsidRPr="000A2BE9" w:rsidRDefault="00AD6F09">
      <w:pPr>
        <w:numPr>
          <w:ilvl w:val="2"/>
          <w:numId w:val="4"/>
        </w:numPr>
      </w:pPr>
      <w:r w:rsidRPr="000A2BE9">
        <w:t>In dat geval, zijn de volgende regels van toepassing.</w:t>
      </w:r>
    </w:p>
    <w:p w14:paraId="67330AC5" w14:textId="071D0B83" w:rsidR="007B61C8" w:rsidRPr="000A2BE9" w:rsidRDefault="00AD6F09" w:rsidP="00D965D3">
      <w:pPr>
        <w:pStyle w:val="Body1"/>
        <w:numPr>
          <w:ilvl w:val="0"/>
          <w:numId w:val="25"/>
        </w:numPr>
        <w:tabs>
          <w:tab w:val="left" w:pos="568"/>
        </w:tabs>
        <w:ind w:left="568" w:hanging="284"/>
      </w:pPr>
      <w:r w:rsidRPr="000A2BE9">
        <w:t>De inschrijver voegt de nodige documenten toe aan zijn offerte, waaruit de verbintenis van deze onderaannemers of andere entiteiten blijkt om de voor de opdracht noodzakelijke middelen ter beschikking te stellen van de inschrijver. Om de verbintenis van deze onderaannemers of andere entiteiten aan te tonen, kan de inschrijver gebruik maken van het</w:t>
      </w:r>
      <w:r w:rsidRPr="000A2BE9">
        <w:rPr>
          <w:b/>
        </w:rPr>
        <w:t xml:space="preserve"> modelformulier gevoegd in bijlage bij dit document</w:t>
      </w:r>
      <w:r w:rsidRPr="000A2BE9">
        <w:t xml:space="preserve"> (zie artikel </w:t>
      </w:r>
      <w:r w:rsidRPr="000A2BE9">
        <w:fldChar w:fldCharType="begin"/>
      </w:r>
      <w:r w:rsidRPr="000A2BE9">
        <w:instrText xml:space="preserve"> REF  _sx-ref-nl-415809 \n \h</w:instrText>
      </w:r>
      <w:r w:rsidR="00890871" w:rsidRPr="000A2BE9">
        <w:instrText xml:space="preserve"> \* MERGEFORMAT </w:instrText>
      </w:r>
      <w:r w:rsidRPr="000A2BE9">
        <w:fldChar w:fldCharType="separate"/>
      </w:r>
      <w:r w:rsidR="00D03C41" w:rsidRPr="000A2BE9">
        <w:t>6.2</w:t>
      </w:r>
      <w:r w:rsidRPr="000A2BE9">
        <w:fldChar w:fldCharType="end"/>
      </w:r>
      <w:r w:rsidRPr="000A2BE9">
        <w:t xml:space="preserve"> (Opdrachtdocumenten gunningsfase (en bijlagen))).</w:t>
      </w:r>
    </w:p>
    <w:p w14:paraId="2C31272C" w14:textId="77777777" w:rsidR="007B61C8" w:rsidRPr="000A2BE9" w:rsidRDefault="00AD6F09" w:rsidP="00D965D3">
      <w:pPr>
        <w:pStyle w:val="Body1"/>
        <w:numPr>
          <w:ilvl w:val="0"/>
          <w:numId w:val="25"/>
        </w:numPr>
        <w:tabs>
          <w:tab w:val="left" w:pos="568"/>
        </w:tabs>
        <w:ind w:left="568" w:hanging="284"/>
      </w:pPr>
      <w:r w:rsidRPr="000A2BE9">
        <w:t>Indien de opdrachtnemer beroep doet op draagkracht in het kader van studie- en beroepskwalificaties of relevante beroepservaring, is hij verplicht om voor de uitvoering van de opdracht daadwerkelijk beroep te doen op de onderaannemers op wiens draagkracht hij beroep doet (art 73, paragraaf 1, lid 1 KB Plaatsing).</w:t>
      </w:r>
    </w:p>
    <w:p w14:paraId="74B88345" w14:textId="77777777" w:rsidR="007B61C8" w:rsidRPr="000A2BE9" w:rsidRDefault="00AD6F09" w:rsidP="00D965D3">
      <w:pPr>
        <w:pStyle w:val="Body1"/>
        <w:numPr>
          <w:ilvl w:val="0"/>
          <w:numId w:val="25"/>
        </w:numPr>
        <w:tabs>
          <w:tab w:val="left" w:pos="568"/>
        </w:tabs>
        <w:ind w:left="568" w:hanging="284"/>
      </w:pPr>
      <w:r w:rsidRPr="000A2BE9">
        <w:t>Indien de inschrijver een beroep doet op de draagkracht in het kader van</w:t>
      </w:r>
      <w:r w:rsidRPr="000A2BE9">
        <w:rPr>
          <w:b/>
        </w:rPr>
        <w:t xml:space="preserve"> economische en financiële criteria</w:t>
      </w:r>
      <w:r w:rsidRPr="000A2BE9">
        <w:t>, zijn de inschrijver en de entiteiten of onderaannemer waarop deze zich beroept,</w:t>
      </w:r>
      <w:r w:rsidRPr="000A2BE9">
        <w:rPr>
          <w:b/>
        </w:rPr>
        <w:t xml:space="preserve"> hoofdelijk aansprakelijk</w:t>
      </w:r>
      <w:r w:rsidRPr="000A2BE9">
        <w:t xml:space="preserve"> voor de uitvoering van de opdracht. De entiteiten of onderaannemers in kwestie dienen deze hoofdelijke aansprakelijkheid schriftelijk te aanvaarden in de bovenvermelde verbintenis. Indien de voormelde schriftelijke aanvaarding niet wordt gegeven, kan de inschrijver zich niet op de draagkracht van die entiteit beroepen. Deze bepaling doet geen afbreuk aan krachtens andere wetten ingestelde hoofdelijke aansprakelijkheidsregelingen, met name op het vlak van sociale, fiscale of loonschulden.</w:t>
      </w:r>
    </w:p>
    <w:p w14:paraId="6590E86C" w14:textId="77777777" w:rsidR="007B61C8" w:rsidRPr="000A2BE9" w:rsidRDefault="00AD6F09" w:rsidP="00D965D3">
      <w:pPr>
        <w:pStyle w:val="Body1"/>
        <w:numPr>
          <w:ilvl w:val="0"/>
          <w:numId w:val="25"/>
        </w:numPr>
        <w:tabs>
          <w:tab w:val="left" w:pos="568"/>
        </w:tabs>
        <w:ind w:left="568" w:hanging="284"/>
      </w:pPr>
      <w:r w:rsidRPr="000A2BE9">
        <w:t>De entiteiten of onderaannemers op wiens draagkracht beroep wordt gedaan, mogen zich niet bevinden in een grond tot uitsluiting als bedoeld in de artikelen 67 t.e.m. 69 van de Wet overheidsopdrachten.</w:t>
      </w:r>
    </w:p>
    <w:p w14:paraId="033168E8" w14:textId="77777777" w:rsidR="007B61C8" w:rsidRPr="000A2BE9" w:rsidRDefault="00AD6F09" w:rsidP="00D965D3">
      <w:pPr>
        <w:pStyle w:val="Body2"/>
        <w:numPr>
          <w:ilvl w:val="1"/>
          <w:numId w:val="25"/>
        </w:numPr>
        <w:tabs>
          <w:tab w:val="left" w:pos="1134"/>
        </w:tabs>
        <w:ind w:left="1134" w:hanging="567"/>
      </w:pPr>
      <w:r w:rsidRPr="000A2BE9">
        <w:t>Indien dit wél het geval is, kan de aanbestedende overheid de vervanging vragen van de entiteit in kwestie. Het niet ingaan op een verzoek tot vervanging geeft aanleiding tot een beslissing tot niet-selectie.</w:t>
      </w:r>
    </w:p>
    <w:p w14:paraId="19922E74" w14:textId="004F593D" w:rsidR="007B61C8" w:rsidRPr="000A2BE9" w:rsidRDefault="00AD6F09" w:rsidP="00D965D3">
      <w:pPr>
        <w:pStyle w:val="Body2"/>
        <w:numPr>
          <w:ilvl w:val="1"/>
          <w:numId w:val="25"/>
        </w:numPr>
        <w:tabs>
          <w:tab w:val="left" w:pos="1134"/>
        </w:tabs>
        <w:ind w:left="1134" w:hanging="567"/>
      </w:pPr>
      <w:r w:rsidRPr="000A2BE9">
        <w:rPr>
          <w:b/>
        </w:rPr>
        <w:t xml:space="preserve">De bewijsdocumenten inzake de uitsluitingsgronden (evenals het UEA) moeten conform artikel </w:t>
      </w:r>
      <w:r w:rsidRPr="000A2BE9">
        <w:rPr>
          <w:b/>
        </w:rPr>
        <w:fldChar w:fldCharType="begin"/>
      </w:r>
      <w:r w:rsidRPr="000A2BE9">
        <w:rPr>
          <w:b/>
        </w:rPr>
        <w:instrText xml:space="preserve"> REF  _sx-ref-nl-415964 \n \h</w:instrText>
      </w:r>
      <w:r w:rsidR="00890871" w:rsidRPr="000A2BE9">
        <w:rPr>
          <w:b/>
        </w:rPr>
        <w:instrText xml:space="preserve"> \* MERGEFORMAT </w:instrText>
      </w:r>
      <w:r w:rsidRPr="000A2BE9">
        <w:rPr>
          <w:b/>
        </w:rPr>
      </w:r>
      <w:r w:rsidRPr="000A2BE9">
        <w:rPr>
          <w:b/>
        </w:rPr>
        <w:fldChar w:fldCharType="separate"/>
      </w:r>
      <w:r w:rsidR="00D03C41" w:rsidRPr="000A2BE9">
        <w:rPr>
          <w:b/>
        </w:rPr>
        <w:t>8.1</w:t>
      </w:r>
      <w:r w:rsidRPr="000A2BE9">
        <w:rPr>
          <w:b/>
        </w:rPr>
        <w:fldChar w:fldCharType="end"/>
      </w:r>
      <w:r w:rsidRPr="000A2BE9">
        <w:rPr>
          <w:b/>
        </w:rPr>
        <w:t xml:space="preserve"> (Niet bevinden in een geval van uitsluiting) tevens kunnen worden voorgelegd voor alle onderaannemers op wiens draagkracht beroep wordt gedaan</w:t>
      </w:r>
      <w:r w:rsidRPr="000A2BE9">
        <w:t>.</w:t>
      </w:r>
    </w:p>
    <w:p w14:paraId="180CC507" w14:textId="77777777" w:rsidR="007B61C8" w:rsidRPr="000A2BE9" w:rsidRDefault="00AD6F09">
      <w:pPr>
        <w:numPr>
          <w:ilvl w:val="2"/>
          <w:numId w:val="4"/>
        </w:numPr>
      </w:pPr>
      <w:r w:rsidRPr="000A2BE9">
        <w:t>De opdrachtnemer blijft aansprakelijk ten opzichte van de aanbestedende overheid wanneer hij de uitvoering van zijn verbintenissen geheel of gedeeltelijk aan onderaannemers toevertrouwt. De aanbestedende overheid acht zich door geen enkele contractuele band verbonden met die onderaannemers.</w:t>
      </w:r>
    </w:p>
    <w:p w14:paraId="3CEF6074" w14:textId="1FADE43C" w:rsidR="007B61C8" w:rsidRPr="000A2BE9" w:rsidRDefault="00AD6F09">
      <w:pPr>
        <w:pStyle w:val="Heading2title"/>
        <w:numPr>
          <w:ilvl w:val="1"/>
          <w:numId w:val="4"/>
        </w:numPr>
      </w:pPr>
      <w:bookmarkStart w:id="43" w:name="_Toc256000036"/>
      <w:r w:rsidRPr="000A2BE9">
        <w:lastRenderedPageBreak/>
        <w:t>Indienen als combinatie</w:t>
      </w:r>
      <w:bookmarkEnd w:id="43"/>
    </w:p>
    <w:p w14:paraId="465423D9" w14:textId="77777777" w:rsidR="007B61C8" w:rsidRPr="000A2BE9" w:rsidRDefault="00AD6F09">
      <w:pPr>
        <w:numPr>
          <w:ilvl w:val="2"/>
          <w:numId w:val="4"/>
        </w:numPr>
      </w:pPr>
      <w:r w:rsidRPr="000A2BE9">
        <w:t>Onder dezelfde voorwaarden als hiervoor uiteengezet, kan een combinatie van ondernemers zonder rechtspersoonlijkheid (Tijdelijke maatschap) zich beroepen op de draagkracht van de deelnemers aan de combinatie of van andere entiteiten.</w:t>
      </w:r>
    </w:p>
    <w:p w14:paraId="24F01047" w14:textId="77777777" w:rsidR="007B61C8" w:rsidRPr="000A2BE9" w:rsidRDefault="00AD6F09">
      <w:pPr>
        <w:numPr>
          <w:ilvl w:val="2"/>
          <w:numId w:val="4"/>
        </w:numPr>
      </w:pPr>
      <w:r w:rsidRPr="000A2BE9">
        <w:t>Een combinatie van ondernemers dient als één geheel een offerte in. Zij duidt op het offerteformulier (en het UEA) aan welke van de deelnemers de combinatie zal vertegenwoordigen ten aanzien van de aanbestedende overheid.</w:t>
      </w:r>
    </w:p>
    <w:p w14:paraId="28AD4278" w14:textId="77777777" w:rsidR="007B61C8" w:rsidRPr="000A2BE9" w:rsidRDefault="00AD6F09">
      <w:pPr>
        <w:numPr>
          <w:ilvl w:val="2"/>
          <w:numId w:val="4"/>
        </w:numPr>
      </w:pPr>
      <w:r w:rsidRPr="000A2BE9">
        <w:t>Elke deelnemer aan de combinatie verbindt zich hoofdelijk ten aanzien van de aanbestedende overheid . De</w:t>
      </w:r>
      <w:r w:rsidRPr="000A2BE9">
        <w:rPr>
          <w:b/>
        </w:rPr>
        <w:t xml:space="preserve"> bewijsdocumenten inzake de uitsluitingsgronden</w:t>
      </w:r>
      <w:r w:rsidRPr="000A2BE9">
        <w:t xml:space="preserve"> (</w:t>
      </w:r>
      <w:r w:rsidRPr="000A2BE9">
        <w:rPr>
          <w:b/>
        </w:rPr>
        <w:t>evenals het UEA</w:t>
      </w:r>
      <w:r w:rsidRPr="000A2BE9">
        <w:t>) moeten tevens worden toegevoegd voor elk lid van de combinatie.</w:t>
      </w:r>
    </w:p>
    <w:p w14:paraId="19DBC4CC" w14:textId="77777777" w:rsidR="007B61C8" w:rsidRPr="000A2BE9" w:rsidRDefault="00AD6F09">
      <w:pPr>
        <w:numPr>
          <w:ilvl w:val="2"/>
          <w:numId w:val="4"/>
        </w:numPr>
      </w:pPr>
      <w:r w:rsidRPr="000A2BE9">
        <w:t>De hoofdelijke aansprakelijkheid is niet van toepassing op een architect die zou behoren tot een combinatie waarin eveneens een aannemer aanwezig is.</w:t>
      </w:r>
    </w:p>
    <w:p w14:paraId="1F19795D" w14:textId="07C1D9D2" w:rsidR="007B61C8" w:rsidRPr="000A2BE9" w:rsidRDefault="00AD6F09">
      <w:pPr>
        <w:pStyle w:val="Heading2title"/>
        <w:numPr>
          <w:ilvl w:val="1"/>
          <w:numId w:val="4"/>
        </w:numPr>
      </w:pPr>
      <w:bookmarkStart w:id="44" w:name="_Toc256000037"/>
      <w:proofErr w:type="spellStart"/>
      <w:r w:rsidRPr="000A2BE9">
        <w:t>Onderaanneming</w:t>
      </w:r>
      <w:proofErr w:type="spellEnd"/>
      <w:r w:rsidRPr="000A2BE9">
        <w:t xml:space="preserve"> zonder beroep op de draagkracht</w:t>
      </w:r>
      <w:bookmarkEnd w:id="44"/>
    </w:p>
    <w:p w14:paraId="2F51A18E" w14:textId="77777777" w:rsidR="007B61C8" w:rsidRPr="000A2BE9" w:rsidRDefault="00AD6F09">
      <w:pPr>
        <w:keepNext/>
        <w:numPr>
          <w:ilvl w:val="2"/>
          <w:numId w:val="4"/>
        </w:numPr>
        <w:spacing w:before="227" w:after="227"/>
        <w:rPr>
          <w:b/>
          <w:caps/>
        </w:rPr>
      </w:pPr>
      <w:r w:rsidRPr="000A2BE9">
        <w:rPr>
          <w:b/>
          <w:caps/>
        </w:rPr>
        <w:t>Algemeen</w:t>
      </w:r>
    </w:p>
    <w:p w14:paraId="69AF83F9" w14:textId="77777777" w:rsidR="007B61C8" w:rsidRPr="000A2BE9" w:rsidRDefault="00AD6F09">
      <w:pPr>
        <w:numPr>
          <w:ilvl w:val="3"/>
          <w:numId w:val="4"/>
        </w:numPr>
      </w:pPr>
      <w:r w:rsidRPr="000A2BE9">
        <w:t xml:space="preserve">Het is verboden voor een onderaannemer om het geheel van de opdracht die hem werd toegewezen in </w:t>
      </w:r>
      <w:proofErr w:type="spellStart"/>
      <w:r w:rsidRPr="000A2BE9">
        <w:t>onderaanneming</w:t>
      </w:r>
      <w:proofErr w:type="spellEnd"/>
      <w:r w:rsidRPr="000A2BE9">
        <w:t xml:space="preserve"> te geven aan een andere onderaannemer. Het is eveneens verboden voor een onderaannemer om alleen de </w:t>
      </w:r>
      <w:proofErr w:type="spellStart"/>
      <w:r w:rsidRPr="000A2BE9">
        <w:t>coördinatie</w:t>
      </w:r>
      <w:proofErr w:type="spellEnd"/>
      <w:r w:rsidRPr="000A2BE9">
        <w:t xml:space="preserve"> van de opdracht te behouden.</w:t>
      </w:r>
    </w:p>
    <w:p w14:paraId="0D66DAED" w14:textId="77777777" w:rsidR="007B61C8" w:rsidRPr="000A2BE9" w:rsidRDefault="00AD6F09">
      <w:pPr>
        <w:numPr>
          <w:ilvl w:val="3"/>
          <w:numId w:val="4"/>
        </w:numPr>
      </w:pPr>
      <w:r w:rsidRPr="000A2BE9">
        <w:t>Het is steeds verboden om beroep te doen op onderaannemers die zich in één van de gevallen bevinden als bepaald in artikel 13 KB Uitvoering.</w:t>
      </w:r>
    </w:p>
    <w:p w14:paraId="3DE9660D" w14:textId="3DFCDA6C" w:rsidR="007B61C8" w:rsidRPr="000A2BE9" w:rsidRDefault="00AD6F09">
      <w:pPr>
        <w:pStyle w:val="Heading1title"/>
        <w:numPr>
          <w:ilvl w:val="0"/>
          <w:numId w:val="4"/>
        </w:numPr>
      </w:pPr>
      <w:bookmarkStart w:id="45" w:name="_Toc256000038"/>
      <w:r w:rsidRPr="000A2BE9">
        <w:t>Prijs</w:t>
      </w:r>
      <w:bookmarkEnd w:id="45"/>
    </w:p>
    <w:p w14:paraId="3DFCE427" w14:textId="143D0E4D" w:rsidR="007B61C8" w:rsidRPr="000A2BE9" w:rsidRDefault="00AD6F09">
      <w:pPr>
        <w:pStyle w:val="Heading2title"/>
        <w:numPr>
          <w:ilvl w:val="1"/>
          <w:numId w:val="4"/>
        </w:numPr>
      </w:pPr>
      <w:bookmarkStart w:id="46" w:name="_Toc256000039"/>
      <w:r w:rsidRPr="000A2BE9">
        <w:t>Prijsvaststelling (artikel 26 KB Plaatsing): prijslijst</w:t>
      </w:r>
      <w:bookmarkEnd w:id="46"/>
    </w:p>
    <w:p w14:paraId="29C9876F" w14:textId="77777777" w:rsidR="007B61C8" w:rsidRPr="000A2BE9" w:rsidRDefault="00AD6F09">
      <w:pPr>
        <w:numPr>
          <w:ilvl w:val="2"/>
          <w:numId w:val="4"/>
        </w:numPr>
      </w:pPr>
      <w:r w:rsidRPr="000A2BE9">
        <w:t>De opdracht is een opdracht</w:t>
      </w:r>
      <w:r w:rsidRPr="000A2BE9">
        <w:rPr>
          <w:b/>
        </w:rPr>
        <w:t xml:space="preserve"> tegen prijslijst</w:t>
      </w:r>
      <w:r w:rsidRPr="000A2BE9">
        <w:t xml:space="preserve"> waarbij de eenheidsprijzen voor de verschillende posten forfaitair zijn en de hoeveelheden vermoedelijk. Door de forfaitaire eenheidsprijzen op de vermoedelijke hoeveelheden toe te passen, wordt het te betalen bedrag vastgesteld.</w:t>
      </w:r>
    </w:p>
    <w:p w14:paraId="335D69F1" w14:textId="2EF8643D" w:rsidR="007B61C8" w:rsidRPr="000A2BE9" w:rsidRDefault="00AD6F09">
      <w:pPr>
        <w:keepNext/>
        <w:numPr>
          <w:ilvl w:val="2"/>
          <w:numId w:val="4"/>
        </w:numPr>
        <w:spacing w:before="227" w:after="227"/>
        <w:rPr>
          <w:b/>
          <w:caps/>
          <w:strike/>
        </w:rPr>
      </w:pPr>
      <w:r w:rsidRPr="000A2BE9">
        <w:rPr>
          <w:b/>
          <w:caps/>
        </w:rPr>
        <w:t>Vermoedelijke Hoeveelheid (VH)</w:t>
      </w:r>
      <w:r w:rsidR="00B03B01" w:rsidRPr="000A2BE9">
        <w:rPr>
          <w:b/>
          <w:caps/>
        </w:rPr>
        <w:t xml:space="preserve">(UITGEDRUKT IN </w:t>
      </w:r>
      <w:r w:rsidR="000D56F4" w:rsidRPr="000A2BE9">
        <w:rPr>
          <w:b/>
          <w:caps/>
        </w:rPr>
        <w:t>GEWICHTEN</w:t>
      </w:r>
      <w:r w:rsidR="00B03B01" w:rsidRPr="000A2BE9">
        <w:rPr>
          <w:b/>
          <w:caps/>
        </w:rPr>
        <w:t>)</w:t>
      </w:r>
    </w:p>
    <w:p w14:paraId="21B61A5E" w14:textId="4E07E0E3" w:rsidR="007B61C8" w:rsidRPr="000A2BE9" w:rsidRDefault="00AD6F09">
      <w:pPr>
        <w:numPr>
          <w:ilvl w:val="3"/>
          <w:numId w:val="4"/>
        </w:numPr>
      </w:pPr>
      <w:r w:rsidRPr="000A2BE9">
        <w:t>De hoeveelheden</w:t>
      </w:r>
      <w:r w:rsidR="00B03B01" w:rsidRPr="000A2BE9">
        <w:t>, bestaande uit</w:t>
      </w:r>
      <w:r w:rsidR="00441A0F" w:rsidRPr="000A2BE9">
        <w:t xml:space="preserve"> maaltijden per stuk en bestaande uit een verschillend aantal gangen/porties, die worden uitgedrukt in</w:t>
      </w:r>
      <w:r w:rsidR="00B03B01" w:rsidRPr="000A2BE9">
        <w:t xml:space="preserve"> vastgestelde (minimum)</w:t>
      </w:r>
      <w:r w:rsidRPr="000A2BE9">
        <w:t xml:space="preserve"> </w:t>
      </w:r>
      <w:r w:rsidR="000D56F4" w:rsidRPr="000A2BE9">
        <w:t>gewichten</w:t>
      </w:r>
      <w:r w:rsidR="00B03B01" w:rsidRPr="000A2BE9">
        <w:t xml:space="preserve"> (per portie) overeenkomstig de technische bepalingen en</w:t>
      </w:r>
      <w:r w:rsidR="000D56F4" w:rsidRPr="000A2BE9">
        <w:t xml:space="preserve"> </w:t>
      </w:r>
      <w:r w:rsidRPr="000A2BE9">
        <w:t>vermeld in de inventaris</w:t>
      </w:r>
      <w:r w:rsidR="00B03B01" w:rsidRPr="000A2BE9">
        <w:t>,</w:t>
      </w:r>
      <w:r w:rsidRPr="000A2BE9">
        <w:t xml:space="preserve"> zijn vermoedelijk en dus indicatief. De aanbestedende overheid geeft geen garantie wat betreft de hoeveelheden die door de aanbestedende overheid of door de klanten zullen worden afgenomen. Klanten kunnen vrij beslissen of zij van deze raamovereenkomst gebruik zullen maken.</w:t>
      </w:r>
    </w:p>
    <w:p w14:paraId="621E5D7D" w14:textId="77777777" w:rsidR="007B61C8" w:rsidRPr="000A2BE9" w:rsidRDefault="00AD6F09">
      <w:pPr>
        <w:numPr>
          <w:ilvl w:val="3"/>
          <w:numId w:val="4"/>
        </w:numPr>
      </w:pPr>
      <w:r w:rsidRPr="000A2BE9">
        <w:t>De opdrachtnemer kan geen aanspraak maken op de uitvoering van een bepaalde minimale hoeveelheid en zal geen schadevergoeding kunnen vorderen voor het feit dat bepaalde hoeveelheden niet werden besteld of afgenomen. Op basis van de informatie in dit bestek wordt de inschrijver geacht zelf een inschatting te kunnen maken van de omvang van de opdracht.</w:t>
      </w:r>
    </w:p>
    <w:p w14:paraId="66D78B66" w14:textId="77777777" w:rsidR="007B61C8" w:rsidRPr="000A2BE9" w:rsidRDefault="00AD6F09">
      <w:pPr>
        <w:numPr>
          <w:ilvl w:val="2"/>
          <w:numId w:val="4"/>
        </w:numPr>
      </w:pPr>
      <w:r w:rsidRPr="000A2BE9">
        <w:t>De verbetering van fouten die de inschrijver ontdekt in de vermoedelijke hoeveelheden is niet toegelaten.</w:t>
      </w:r>
    </w:p>
    <w:p w14:paraId="760BA8B6" w14:textId="46889475" w:rsidR="007B61C8" w:rsidRPr="000A2BE9" w:rsidRDefault="00AD6F09">
      <w:pPr>
        <w:pStyle w:val="Heading2title"/>
        <w:numPr>
          <w:ilvl w:val="1"/>
          <w:numId w:val="4"/>
        </w:numPr>
      </w:pPr>
      <w:bookmarkStart w:id="47" w:name="_Toc256000041"/>
      <w:r w:rsidRPr="000A2BE9">
        <w:lastRenderedPageBreak/>
        <w:t>Inbegrepen prijselementen (art 32 KB Plaatsing)</w:t>
      </w:r>
      <w:bookmarkEnd w:id="47"/>
    </w:p>
    <w:p w14:paraId="38543418" w14:textId="77777777" w:rsidR="007B61C8" w:rsidRPr="000A2BE9" w:rsidRDefault="00AD6F09">
      <w:pPr>
        <w:numPr>
          <w:ilvl w:val="2"/>
          <w:numId w:val="4"/>
        </w:numPr>
      </w:pPr>
      <w:r w:rsidRPr="000A2BE9">
        <w:t>De opdrachtnemer is verplicht op zijn kosten alle ondergeschikte prestaties uit te voeren die niet expliciet vermeld zijn (in een post van de inventaris), maar die noodzakelijk zijn voor de uitvoering van de opdracht zoals bepaald in de opdrachtdocumenten en/of voor de uitvoering van die post.</w:t>
      </w:r>
    </w:p>
    <w:p w14:paraId="115F5ECE" w14:textId="77777777" w:rsidR="007B61C8" w:rsidRPr="000A2BE9" w:rsidRDefault="00392700">
      <w:pPr>
        <w:numPr>
          <w:ilvl w:val="2"/>
          <w:numId w:val="4"/>
        </w:numPr>
      </w:pPr>
      <w:hyperlink r:id="rId21" w:history="1">
        <w:r w:rsidR="00AD6F09" w:rsidRPr="000A2BE9">
          <w:rPr>
            <w:rStyle w:val="Hyperlink"/>
          </w:rPr>
          <w:t>Art. 32, §2 KB Plaatsing</w:t>
        </w:r>
      </w:hyperlink>
      <w:r w:rsidR="00AD6F09" w:rsidRPr="000A2BE9">
        <w:t xml:space="preserve"> (</w:t>
      </w:r>
      <w:r w:rsidR="00AD6F09" w:rsidRPr="000A2BE9">
        <w:rPr>
          <w:b/>
        </w:rPr>
        <w:t>leveringen</w:t>
      </w:r>
      <w:r w:rsidR="00AD6F09" w:rsidRPr="000A2BE9">
        <w:t>) wordt aangevuld als volgt. Volgende kosten zijn eveneens inbegrepen in de prijs, tenzij hiervoor een aparte post in de inventaris werd voorzien:</w:t>
      </w:r>
    </w:p>
    <w:p w14:paraId="12C4AF66" w14:textId="77777777" w:rsidR="007B61C8" w:rsidRPr="000A2BE9" w:rsidRDefault="00AD6F09" w:rsidP="00D965D3">
      <w:pPr>
        <w:pStyle w:val="Body1"/>
        <w:numPr>
          <w:ilvl w:val="0"/>
          <w:numId w:val="26"/>
        </w:numPr>
        <w:tabs>
          <w:tab w:val="left" w:pos="568"/>
        </w:tabs>
        <w:ind w:left="568" w:hanging="284"/>
      </w:pPr>
      <w:r w:rsidRPr="000A2BE9">
        <w:t>Aankoopprijs en vergoedingen voor intellectuele eigendomsrechten en/of gebruikslicenties van de bestaande intellectuele eigendomsrechten die desgevallend voor de uitvoering van de opdracht nodig zijn;</w:t>
      </w:r>
    </w:p>
    <w:p w14:paraId="1E899620" w14:textId="77777777" w:rsidR="007B61C8" w:rsidRPr="000A2BE9" w:rsidRDefault="00AD6F09" w:rsidP="00D965D3">
      <w:pPr>
        <w:pStyle w:val="Body1"/>
        <w:numPr>
          <w:ilvl w:val="0"/>
          <w:numId w:val="26"/>
        </w:numPr>
        <w:tabs>
          <w:tab w:val="left" w:pos="568"/>
        </w:tabs>
        <w:ind w:left="568" w:hanging="284"/>
      </w:pPr>
      <w:r w:rsidRPr="000A2BE9">
        <w:t>de verpakkingen, behalve wanneer ze eigendom blijven van de inschrijver en het laden, de overslag, het overladen, het vervoer, de verzekering en het inklaren;</w:t>
      </w:r>
    </w:p>
    <w:p w14:paraId="1F511AB3" w14:textId="77777777" w:rsidR="007B61C8" w:rsidRPr="000A2BE9" w:rsidRDefault="00AD6F09" w:rsidP="00D965D3">
      <w:pPr>
        <w:pStyle w:val="Body1"/>
        <w:numPr>
          <w:ilvl w:val="0"/>
          <w:numId w:val="26"/>
        </w:numPr>
        <w:tabs>
          <w:tab w:val="left" w:pos="568"/>
        </w:tabs>
        <w:ind w:left="568" w:hanging="284"/>
      </w:pPr>
      <w:r w:rsidRPr="000A2BE9">
        <w:t>het lossen, uitpakken en stapelen op de plaats van levering;</w:t>
      </w:r>
    </w:p>
    <w:p w14:paraId="057A0D0A" w14:textId="77777777" w:rsidR="007B61C8" w:rsidRPr="000A2BE9" w:rsidRDefault="00AD6F09" w:rsidP="00D965D3">
      <w:pPr>
        <w:pStyle w:val="Body1"/>
        <w:numPr>
          <w:ilvl w:val="0"/>
          <w:numId w:val="26"/>
        </w:numPr>
        <w:tabs>
          <w:tab w:val="left" w:pos="568"/>
        </w:tabs>
        <w:ind w:left="568" w:hanging="284"/>
      </w:pPr>
      <w:r w:rsidRPr="000A2BE9">
        <w:t>de documentatie die met de levering verband houdt;</w:t>
      </w:r>
    </w:p>
    <w:p w14:paraId="3652DB1A" w14:textId="77777777" w:rsidR="007B61C8" w:rsidRPr="000A2BE9" w:rsidRDefault="00AD6F09" w:rsidP="00D965D3">
      <w:pPr>
        <w:pStyle w:val="Body1"/>
        <w:numPr>
          <w:ilvl w:val="0"/>
          <w:numId w:val="26"/>
        </w:numPr>
        <w:tabs>
          <w:tab w:val="left" w:pos="568"/>
        </w:tabs>
        <w:ind w:left="568" w:hanging="284"/>
      </w:pPr>
      <w:r w:rsidRPr="000A2BE9">
        <w:t>het monteren en het bedrijfsklaar maken;</w:t>
      </w:r>
    </w:p>
    <w:p w14:paraId="23AC3D34" w14:textId="77777777" w:rsidR="007B61C8" w:rsidRPr="000A2BE9" w:rsidRDefault="00AD6F09" w:rsidP="00D965D3">
      <w:pPr>
        <w:pStyle w:val="Body1"/>
        <w:numPr>
          <w:ilvl w:val="0"/>
          <w:numId w:val="26"/>
        </w:numPr>
        <w:tabs>
          <w:tab w:val="left" w:pos="568"/>
        </w:tabs>
        <w:ind w:left="568" w:hanging="284"/>
      </w:pPr>
      <w:r w:rsidRPr="000A2BE9">
        <w:t>de voor het gebruik noodzakelijke vorming;</w:t>
      </w:r>
    </w:p>
    <w:p w14:paraId="21B4B5AE" w14:textId="77777777" w:rsidR="007B61C8" w:rsidRPr="000A2BE9" w:rsidRDefault="00AD6F09" w:rsidP="00D965D3">
      <w:pPr>
        <w:pStyle w:val="Body1"/>
        <w:numPr>
          <w:ilvl w:val="0"/>
          <w:numId w:val="26"/>
        </w:numPr>
        <w:tabs>
          <w:tab w:val="left" w:pos="568"/>
        </w:tabs>
        <w:ind w:left="568" w:hanging="284"/>
      </w:pPr>
      <w:r w:rsidRPr="000A2BE9">
        <w:t>de administratie en het secretariaat;</w:t>
      </w:r>
    </w:p>
    <w:p w14:paraId="2CAA9A1F" w14:textId="77777777" w:rsidR="007B61C8" w:rsidRPr="000A2BE9" w:rsidRDefault="00AD6F09" w:rsidP="00D965D3">
      <w:pPr>
        <w:pStyle w:val="Body1"/>
        <w:numPr>
          <w:ilvl w:val="0"/>
          <w:numId w:val="26"/>
        </w:numPr>
        <w:tabs>
          <w:tab w:val="left" w:pos="568"/>
        </w:tabs>
        <w:ind w:left="568" w:hanging="284"/>
      </w:pPr>
      <w:r w:rsidRPr="000A2BE9">
        <w:t>in voorkomend geval, de maatregelen die door de wetgeving inzake de veiligheid en de gezondheid van de werknemers worden opgelegd voor de uitvoering van hun werk;</w:t>
      </w:r>
    </w:p>
    <w:p w14:paraId="27E75CCC" w14:textId="77777777" w:rsidR="007B61C8" w:rsidRPr="000A2BE9" w:rsidRDefault="00AD6F09" w:rsidP="00D965D3">
      <w:pPr>
        <w:pStyle w:val="Body1"/>
        <w:numPr>
          <w:ilvl w:val="0"/>
          <w:numId w:val="26"/>
        </w:numPr>
        <w:tabs>
          <w:tab w:val="left" w:pos="568"/>
        </w:tabs>
        <w:ind w:left="568" w:hanging="284"/>
      </w:pPr>
      <w:r w:rsidRPr="000A2BE9">
        <w:t>de keurings- en opleveringskosten;</w:t>
      </w:r>
    </w:p>
    <w:p w14:paraId="71DFC729" w14:textId="77777777" w:rsidR="007B61C8" w:rsidRPr="000A2BE9" w:rsidRDefault="00AD6F09" w:rsidP="00D965D3">
      <w:pPr>
        <w:pStyle w:val="Body1"/>
        <w:numPr>
          <w:ilvl w:val="0"/>
          <w:numId w:val="26"/>
        </w:numPr>
        <w:tabs>
          <w:tab w:val="left" w:pos="568"/>
        </w:tabs>
        <w:ind w:left="568" w:hanging="284"/>
      </w:pPr>
      <w:proofErr w:type="spellStart"/>
      <w:r w:rsidRPr="000A2BE9">
        <w:t>Recupel</w:t>
      </w:r>
      <w:proofErr w:type="spellEnd"/>
      <w:r w:rsidRPr="000A2BE9">
        <w:t xml:space="preserve">-, Reprobel- en </w:t>
      </w:r>
      <w:proofErr w:type="spellStart"/>
      <w:r w:rsidRPr="000A2BE9">
        <w:t>Bebat</w:t>
      </w:r>
      <w:proofErr w:type="spellEnd"/>
      <w:r w:rsidRPr="000A2BE9">
        <w:t>-bijdrage of andere gelijkaardige bijdragen (indien van toepassing);</w:t>
      </w:r>
    </w:p>
    <w:p w14:paraId="30E873EB" w14:textId="77777777" w:rsidR="007B61C8" w:rsidRPr="000A2BE9" w:rsidRDefault="00AD6F09" w:rsidP="00D965D3">
      <w:pPr>
        <w:pStyle w:val="Body1"/>
        <w:numPr>
          <w:ilvl w:val="0"/>
          <w:numId w:val="26"/>
        </w:numPr>
        <w:tabs>
          <w:tab w:val="left" w:pos="568"/>
        </w:tabs>
        <w:ind w:left="568" w:hanging="284"/>
      </w:pPr>
      <w:r w:rsidRPr="000A2BE9">
        <w:t>het ter beschikking stellen van een catalogus;</w:t>
      </w:r>
    </w:p>
    <w:p w14:paraId="60B3DA4E" w14:textId="77777777" w:rsidR="007B61C8" w:rsidRPr="000A2BE9" w:rsidRDefault="00AD6F09" w:rsidP="00D965D3">
      <w:pPr>
        <w:pStyle w:val="Body1"/>
        <w:numPr>
          <w:ilvl w:val="0"/>
          <w:numId w:val="26"/>
        </w:numPr>
        <w:tabs>
          <w:tab w:val="left" w:pos="568"/>
        </w:tabs>
        <w:ind w:left="568" w:hanging="284"/>
      </w:pPr>
      <w:r w:rsidRPr="000A2BE9">
        <w:t>alle dienstverlening na verkoop; en</w:t>
      </w:r>
    </w:p>
    <w:p w14:paraId="6ECADDAA" w14:textId="77777777" w:rsidR="007B61C8" w:rsidRPr="000A2BE9" w:rsidRDefault="00AD6F09" w:rsidP="00D965D3">
      <w:pPr>
        <w:pStyle w:val="Body1"/>
        <w:numPr>
          <w:ilvl w:val="0"/>
          <w:numId w:val="26"/>
        </w:numPr>
        <w:tabs>
          <w:tab w:val="left" w:pos="568"/>
        </w:tabs>
        <w:ind w:left="568" w:hanging="284"/>
      </w:pPr>
      <w:r w:rsidRPr="000A2BE9">
        <w:t>ophalen van afval en verpakkingsmaterialen.</w:t>
      </w:r>
    </w:p>
    <w:p w14:paraId="77A6C235" w14:textId="77777777" w:rsidR="007B61C8" w:rsidRPr="000A2BE9" w:rsidRDefault="00AD6F09">
      <w:pPr>
        <w:numPr>
          <w:ilvl w:val="2"/>
          <w:numId w:val="4"/>
        </w:numPr>
      </w:pPr>
      <w:r w:rsidRPr="000A2BE9">
        <w:t>Bovenstaande opsomming is niet limitatief.</w:t>
      </w:r>
    </w:p>
    <w:p w14:paraId="53756A68" w14:textId="3A8A42E7" w:rsidR="007B61C8" w:rsidRPr="000A2BE9" w:rsidRDefault="00AD6F09">
      <w:pPr>
        <w:numPr>
          <w:ilvl w:val="2"/>
          <w:numId w:val="4"/>
        </w:numPr>
      </w:pPr>
      <w:r w:rsidRPr="000A2BE9">
        <w:t>Er worden geen bijkomende kosten aanvaard. Kost</w:t>
      </w:r>
      <w:r w:rsidR="00FD52E4" w:rsidRPr="000A2BE9">
        <w:t>en</w:t>
      </w:r>
      <w:r w:rsidRPr="000A2BE9">
        <w:t>elementen die op een andere plaats dan de inventaris of het offerteformulier, in de documenten van de offerte vermeld worden, zullen door de aanbestedende overheid als niet bestaande worden beschouwd.</w:t>
      </w:r>
    </w:p>
    <w:p w14:paraId="5A7FFB0F" w14:textId="77777777" w:rsidR="007B61C8" w:rsidRPr="000A2BE9" w:rsidRDefault="00AD6F09">
      <w:pPr>
        <w:numPr>
          <w:ilvl w:val="2"/>
          <w:numId w:val="4"/>
        </w:numPr>
      </w:pPr>
      <w:r w:rsidRPr="000A2BE9">
        <w:t>De inschrijver wordt geacht zowel in zijn eenheidsprijzen als in zijn globale prijzen alle kosten en heffingen die op de opdracht wegen te hebben inbegrepen, met uitzondering van de belasting op de toegevoegde waarde (BTW). De BTW wordt in een afzonderlijke post van de inventaris vermeld om bij de totaalprijs van de offerte te worden gevoegd (</w:t>
      </w:r>
      <w:hyperlink r:id="rId22" w:history="1">
        <w:r w:rsidRPr="000A2BE9">
          <w:rPr>
            <w:rStyle w:val="Hyperlink"/>
          </w:rPr>
          <w:t>art. 29 KB Plaatsing</w:t>
        </w:r>
      </w:hyperlink>
      <w:r w:rsidRPr="000A2BE9">
        <w:t>).</w:t>
      </w:r>
    </w:p>
    <w:p w14:paraId="7ACF6223" w14:textId="77777777" w:rsidR="007B61C8" w:rsidRPr="000A2BE9" w:rsidRDefault="00AD6F09">
      <w:pPr>
        <w:keepNext/>
        <w:numPr>
          <w:ilvl w:val="2"/>
          <w:numId w:val="4"/>
        </w:numPr>
        <w:spacing w:before="227" w:after="227"/>
        <w:rPr>
          <w:b/>
          <w:caps/>
        </w:rPr>
      </w:pPr>
      <w:r w:rsidRPr="000A2BE9">
        <w:rPr>
          <w:b/>
          <w:caps/>
        </w:rPr>
        <w:t>Covid-19 clausule</w:t>
      </w:r>
    </w:p>
    <w:p w14:paraId="00F4C3F1" w14:textId="77777777" w:rsidR="007B61C8" w:rsidRPr="000A2BE9" w:rsidRDefault="00AD6F09">
      <w:pPr>
        <w:numPr>
          <w:ilvl w:val="3"/>
          <w:numId w:val="4"/>
        </w:numPr>
      </w:pPr>
      <w:r w:rsidRPr="000A2BE9">
        <w:t>De inschrijver moet bij het bepalen van zijn (</w:t>
      </w:r>
      <w:proofErr w:type="spellStart"/>
      <w:r w:rsidRPr="000A2BE9">
        <w:t>eenheids</w:t>
      </w:r>
      <w:proofErr w:type="spellEnd"/>
      <w:r w:rsidRPr="000A2BE9">
        <w:t>)prijzen rekening houden met alle kosten die voortvloeien uit alle maatregelen ter bestrijding van COVID-19.</w:t>
      </w:r>
    </w:p>
    <w:p w14:paraId="490DA554" w14:textId="77777777" w:rsidR="007B61C8" w:rsidRPr="000A2BE9" w:rsidRDefault="00AD6F09">
      <w:pPr>
        <w:numPr>
          <w:ilvl w:val="3"/>
          <w:numId w:val="4"/>
        </w:numPr>
      </w:pPr>
      <w:r w:rsidRPr="000A2BE9">
        <w:t>De maatregelen die van toepassing of voorzienbaar zijn uiterlijk 10 dagen vóór het uiterste tijdstip van de indiening van de offertes, zijn voorzienbaar, en vormen derhalve een last van de aanneming.</w:t>
      </w:r>
    </w:p>
    <w:p w14:paraId="2B8C6AE0" w14:textId="30C45818" w:rsidR="007B61C8" w:rsidRPr="000A2BE9" w:rsidRDefault="00AD6F09">
      <w:pPr>
        <w:pStyle w:val="Heading2title"/>
        <w:numPr>
          <w:ilvl w:val="1"/>
          <w:numId w:val="4"/>
        </w:numPr>
      </w:pPr>
      <w:bookmarkStart w:id="48" w:name="_Toc256000042"/>
      <w:r w:rsidRPr="000A2BE9">
        <w:lastRenderedPageBreak/>
        <w:t>Prijsweergave (art 25 KB Plaatsing)</w:t>
      </w:r>
      <w:bookmarkEnd w:id="48"/>
    </w:p>
    <w:p w14:paraId="44ECCCC5" w14:textId="77777777" w:rsidR="007B61C8" w:rsidRPr="000A2BE9" w:rsidRDefault="00AD6F09">
      <w:pPr>
        <w:numPr>
          <w:ilvl w:val="2"/>
          <w:numId w:val="4"/>
        </w:numPr>
      </w:pPr>
      <w:r w:rsidRPr="000A2BE9">
        <w:t>De inschrijver dient gebruik te maken van de samenvattende opmeting/ inventaris die als bijlage bij dit bestek is gevoegd.</w:t>
      </w:r>
    </w:p>
    <w:p w14:paraId="4B7880A6" w14:textId="77777777" w:rsidR="007B61C8" w:rsidRPr="000A2BE9" w:rsidRDefault="00AD6F09">
      <w:pPr>
        <w:numPr>
          <w:ilvl w:val="2"/>
          <w:numId w:val="4"/>
        </w:numPr>
      </w:pPr>
      <w:r w:rsidRPr="000A2BE9">
        <w:t>De inschrijvingen moeten in euro gebeuren. Eenheidsprijzen, subtotalen en offertetotalen worden tot op de cent opgegeven.</w:t>
      </w:r>
    </w:p>
    <w:p w14:paraId="68EC4D66" w14:textId="77777777" w:rsidR="007B61C8" w:rsidRPr="000A2BE9" w:rsidRDefault="00AD6F09">
      <w:pPr>
        <w:numPr>
          <w:ilvl w:val="2"/>
          <w:numId w:val="4"/>
        </w:numPr>
      </w:pPr>
      <w:r w:rsidRPr="000A2BE9">
        <w:t>Bij vermoedelijke hoeveelheden moeten de eenheidsprijzen tot op 5 decimalen na de komma worden afgerond. De totaalprijzen voor deze posten moeten worden afgerond tot op 2 decimalen na de komma.</w:t>
      </w:r>
    </w:p>
    <w:p w14:paraId="4C622DE0" w14:textId="77777777" w:rsidR="007B61C8" w:rsidRPr="000A2BE9" w:rsidRDefault="00AD6F09">
      <w:pPr>
        <w:numPr>
          <w:ilvl w:val="2"/>
          <w:numId w:val="4"/>
        </w:numPr>
      </w:pPr>
      <w:r w:rsidRPr="000A2BE9">
        <w:t>Bij een globale prijs of forfaitaire hoeveelheden (zowel de eenheidsprijzen als de totaalprijzen) moet worden afgerond tot op 2 decimalen na de komma.</w:t>
      </w:r>
    </w:p>
    <w:p w14:paraId="6D86D2D3" w14:textId="77777777" w:rsidR="007B61C8" w:rsidRPr="000A2BE9" w:rsidRDefault="00AD6F09">
      <w:pPr>
        <w:numPr>
          <w:ilvl w:val="2"/>
          <w:numId w:val="4"/>
        </w:numPr>
      </w:pPr>
      <w:r w:rsidRPr="000A2BE9">
        <w:t>Er wordt afgerond op de tweede of vijfde decimaal naar boven of naar beneden, naargelang de derde of zesde decimaal hoger of gelijk is aan vijf, enerzijds, of lager dan vijf, anderzijds.</w:t>
      </w:r>
    </w:p>
    <w:p w14:paraId="6852CA6E" w14:textId="074FB1CE" w:rsidR="007B61C8" w:rsidRPr="000A2BE9" w:rsidRDefault="00AD6F09">
      <w:pPr>
        <w:pStyle w:val="Heading1title"/>
        <w:numPr>
          <w:ilvl w:val="0"/>
          <w:numId w:val="4"/>
        </w:numPr>
      </w:pPr>
      <w:bookmarkStart w:id="49" w:name="_Toc256000043"/>
      <w:r w:rsidRPr="000A2BE9">
        <w:t>Verbintenistermijn</w:t>
      </w:r>
      <w:bookmarkEnd w:id="49"/>
    </w:p>
    <w:p w14:paraId="4B2CDFD0" w14:textId="77777777" w:rsidR="007B61C8" w:rsidRPr="000A2BE9" w:rsidRDefault="00AD6F09">
      <w:r w:rsidRPr="000A2BE9">
        <w:t>De inschrijvers blijven gebonden door hun offerte gedurende een termijn van 120 dagen, ingaande de dag na de uiterste ontvangstdatum van de offertes.</w:t>
      </w:r>
    </w:p>
    <w:p w14:paraId="13930016" w14:textId="78CCBB4F" w:rsidR="007B61C8" w:rsidRPr="000A2BE9" w:rsidRDefault="00AD6F09">
      <w:pPr>
        <w:pStyle w:val="Heading1title"/>
        <w:numPr>
          <w:ilvl w:val="0"/>
          <w:numId w:val="4"/>
        </w:numPr>
      </w:pPr>
      <w:bookmarkStart w:id="50" w:name="_Toc256000044"/>
      <w:bookmarkStart w:id="51" w:name="_sx-ref-nl-417383"/>
      <w:r w:rsidRPr="000A2BE9">
        <w:t>Gunningscriteria</w:t>
      </w:r>
      <w:bookmarkEnd w:id="50"/>
      <w:bookmarkEnd w:id="51"/>
    </w:p>
    <w:p w14:paraId="7E3D8FF2" w14:textId="66D993A2" w:rsidR="00971FB2" w:rsidRPr="000A2BE9" w:rsidRDefault="00971FB2" w:rsidP="00F24852">
      <w:r w:rsidRPr="000A2BE9">
        <w:t xml:space="preserve">Opgelet: niet alle gunningscriteria worden aangewend in alle percelen. Je vindt een overzicht van de percelen met hun gunningscriteria in bijlage </w:t>
      </w:r>
      <w:r w:rsidR="00377186" w:rsidRPr="000A2BE9">
        <w:t>4.</w:t>
      </w:r>
    </w:p>
    <w:p w14:paraId="1AC83F96" w14:textId="7DBB8600" w:rsidR="00971FB2" w:rsidRPr="000A2BE9" w:rsidRDefault="00971FB2" w:rsidP="0021452B">
      <w:pPr>
        <w:pStyle w:val="Heading2title"/>
        <w:numPr>
          <w:ilvl w:val="0"/>
          <w:numId w:val="0"/>
        </w:numPr>
        <w:ind w:left="794" w:hanging="794"/>
        <w:rPr>
          <w:strike/>
        </w:rPr>
      </w:pPr>
      <w:r w:rsidRPr="000A2BE9">
        <w:rPr>
          <w:rFonts w:eastAsiaTheme="minorHAnsi" w:cs="Arial-BoldMT"/>
          <w:b/>
          <w:bCs/>
          <w:lang w:val="nl-BE"/>
        </w:rPr>
        <w:t>G</w:t>
      </w:r>
      <w:r w:rsidR="00F24852" w:rsidRPr="000A2BE9">
        <w:rPr>
          <w:rFonts w:eastAsiaTheme="minorHAnsi" w:cs="Arial-BoldMT"/>
          <w:b/>
          <w:bCs/>
          <w:lang w:val="nl-BE"/>
        </w:rPr>
        <w:t>UNNINGSCRITERIUM</w:t>
      </w:r>
      <w:r w:rsidRPr="000A2BE9">
        <w:rPr>
          <w:rFonts w:eastAsiaTheme="minorHAnsi" w:cs="Arial-BoldMT"/>
          <w:b/>
          <w:bCs/>
          <w:lang w:val="nl-BE"/>
        </w:rPr>
        <w:t xml:space="preserve"> 1: Prijs</w:t>
      </w:r>
    </w:p>
    <w:p w14:paraId="6E52E8D8" w14:textId="604594F1" w:rsidR="0021452B" w:rsidRPr="000A2BE9" w:rsidRDefault="0021452B" w:rsidP="0021452B">
      <w:pPr>
        <w:autoSpaceDE w:val="0"/>
        <w:autoSpaceDN w:val="0"/>
        <w:adjustRightInd w:val="0"/>
        <w:spacing w:before="0" w:after="0"/>
        <w:rPr>
          <w:rFonts w:eastAsiaTheme="minorHAnsi" w:cs="ArialMT"/>
          <w:lang w:val="nl-BE"/>
        </w:rPr>
      </w:pPr>
      <w:r w:rsidRPr="000A2BE9">
        <w:rPr>
          <w:rFonts w:eastAsiaTheme="minorHAnsi" w:cs="ArialMT"/>
          <w:lang w:val="nl-BE"/>
        </w:rPr>
        <w:t xml:space="preserve">De aanbestedende overheid beoordeelt de prijs van de offerte rekening houdend met verschillende subgunningscriteriua met daarbij horende beoordelingselementen. De verschillende subgunningscriteria zijn niet voor ieder perceel van toepassing. Het subgunningscriterium 1.A. ‘inventarisprijs’ is wel van toepassing op alle percelen. In de beschrijving van de verschillende subgunningscriteria wordt vermeld voor welke percelen deze van toepassing zijn en dus onderdeel uitmaken van de inhoudelijke beoordeling van de offerte. Dit wordt ook aangegeven in de bijgevoegde inventaris.  </w:t>
      </w:r>
    </w:p>
    <w:p w14:paraId="193055A9" w14:textId="77777777" w:rsidR="0021452B" w:rsidRPr="000A2BE9" w:rsidRDefault="0021452B" w:rsidP="00971FB2">
      <w:pPr>
        <w:autoSpaceDE w:val="0"/>
        <w:autoSpaceDN w:val="0"/>
        <w:adjustRightInd w:val="0"/>
        <w:spacing w:before="0" w:after="0"/>
        <w:rPr>
          <w:rFonts w:eastAsiaTheme="minorHAnsi" w:cs="Arial-BoldMT"/>
          <w:b/>
          <w:bCs/>
          <w:lang w:val="nl-BE"/>
        </w:rPr>
      </w:pPr>
    </w:p>
    <w:p w14:paraId="0F3C1CF6" w14:textId="77777777" w:rsidR="00971FB2" w:rsidRPr="000A2BE9" w:rsidRDefault="00971FB2" w:rsidP="00971FB2">
      <w:pPr>
        <w:autoSpaceDE w:val="0"/>
        <w:autoSpaceDN w:val="0"/>
        <w:adjustRightInd w:val="0"/>
        <w:spacing w:before="0" w:after="0"/>
        <w:rPr>
          <w:rFonts w:eastAsiaTheme="minorHAnsi" w:cs="Arial-BoldMT"/>
          <w:b/>
          <w:bCs/>
          <w:lang w:val="nl-BE"/>
        </w:rPr>
      </w:pPr>
    </w:p>
    <w:p w14:paraId="102FB714" w14:textId="5D3E5F43" w:rsidR="00971FB2" w:rsidRPr="000A2BE9" w:rsidRDefault="00971FB2" w:rsidP="00971FB2">
      <w:pPr>
        <w:autoSpaceDE w:val="0"/>
        <w:autoSpaceDN w:val="0"/>
        <w:adjustRightInd w:val="0"/>
        <w:spacing w:before="0" w:after="0"/>
        <w:rPr>
          <w:rFonts w:eastAsiaTheme="minorHAnsi" w:cs="Arial-BoldMT"/>
          <w:b/>
          <w:bCs/>
          <w:lang w:val="nl-BE"/>
        </w:rPr>
      </w:pPr>
      <w:r w:rsidRPr="000A2BE9">
        <w:rPr>
          <w:rFonts w:eastAsiaTheme="minorHAnsi" w:cs="Arial-BoldMT"/>
          <w:b/>
          <w:bCs/>
          <w:lang w:val="nl-BE"/>
        </w:rPr>
        <w:t xml:space="preserve">1.10.1.1 </w:t>
      </w:r>
      <w:r w:rsidR="0021452B" w:rsidRPr="000A2BE9">
        <w:rPr>
          <w:rFonts w:eastAsiaTheme="minorHAnsi" w:cs="Arial-BoldMT"/>
          <w:b/>
          <w:bCs/>
          <w:lang w:val="nl-BE"/>
        </w:rPr>
        <w:t xml:space="preserve">SUBGUNNINGSCRITERIUM </w:t>
      </w:r>
      <w:r w:rsidRPr="000A2BE9">
        <w:rPr>
          <w:rFonts w:eastAsiaTheme="minorHAnsi" w:cs="Arial-BoldMT"/>
          <w:b/>
          <w:bCs/>
          <w:lang w:val="nl-BE"/>
        </w:rPr>
        <w:t>1.A Inventarisprijs</w:t>
      </w:r>
    </w:p>
    <w:p w14:paraId="118F261A" w14:textId="77777777" w:rsidR="00971FB2" w:rsidRPr="000A2BE9" w:rsidRDefault="00971FB2" w:rsidP="00971FB2">
      <w:pPr>
        <w:autoSpaceDE w:val="0"/>
        <w:autoSpaceDN w:val="0"/>
        <w:adjustRightInd w:val="0"/>
        <w:spacing w:before="0" w:after="0"/>
        <w:rPr>
          <w:rFonts w:eastAsiaTheme="minorHAnsi" w:cs="Arial-BoldMT"/>
          <w:b/>
          <w:bCs/>
          <w:lang w:val="nl-BE"/>
        </w:rPr>
      </w:pPr>
    </w:p>
    <w:p w14:paraId="3BB570E3" w14:textId="5DFB7131"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 xml:space="preserve">De totaalprijs van de offerte die blijkt uit de inventaris die de inschrijver bij zijn offerte voegt, op basis van het Excel inventarisformulier gevoegd in </w:t>
      </w:r>
      <w:r w:rsidRPr="000A2BE9">
        <w:rPr>
          <w:rFonts w:eastAsiaTheme="minorHAnsi" w:cs="Arial-BoldMT"/>
          <w:b/>
          <w:bCs/>
          <w:lang w:val="nl-BE"/>
        </w:rPr>
        <w:t xml:space="preserve">bijlage </w:t>
      </w:r>
      <w:r w:rsidR="00377186" w:rsidRPr="000A2BE9">
        <w:rPr>
          <w:rFonts w:eastAsiaTheme="minorHAnsi" w:cs="Arial-BoldMT"/>
          <w:b/>
          <w:bCs/>
          <w:lang w:val="nl-BE"/>
        </w:rPr>
        <w:t>B</w:t>
      </w:r>
      <w:r w:rsidRPr="000A2BE9">
        <w:rPr>
          <w:rFonts w:eastAsiaTheme="minorHAnsi" w:cs="Arial-BoldMT"/>
          <w:b/>
          <w:bCs/>
          <w:lang w:val="nl-BE"/>
        </w:rPr>
        <w:t xml:space="preserve"> </w:t>
      </w:r>
      <w:r w:rsidRPr="000A2BE9">
        <w:rPr>
          <w:rFonts w:eastAsiaTheme="minorHAnsi" w:cs="ArialMT"/>
          <w:lang w:val="nl-BE"/>
        </w:rPr>
        <w:t>bij dit bestek. De stukprijzen (incl BTW) worden vermenigvuldigd met de gewichten</w:t>
      </w:r>
      <w:r w:rsidR="00314961" w:rsidRPr="000A2BE9">
        <w:rPr>
          <w:rFonts w:eastAsiaTheme="minorHAnsi" w:cs="ArialMT"/>
          <w:lang w:val="nl-BE"/>
        </w:rPr>
        <w:t xml:space="preserve"> (waarde van de post t.a.v. het geheel)</w:t>
      </w:r>
      <w:r w:rsidRPr="000A2BE9">
        <w:rPr>
          <w:rFonts w:eastAsiaTheme="minorHAnsi" w:cs="ArialMT"/>
          <w:lang w:val="nl-BE"/>
        </w:rPr>
        <w:t xml:space="preserve"> om aan een totaalprijs per post te komen.  De inschrijver waarvan de som van de totaalprijzen per post het laagst is, haalt het maximum van de punten. De anderen krijgen punten toegekend volgens de regel van 3.</w:t>
      </w:r>
    </w:p>
    <w:p w14:paraId="3AB88C35" w14:textId="77777777" w:rsidR="00971FB2" w:rsidRPr="000A2BE9" w:rsidRDefault="00971FB2" w:rsidP="00971FB2">
      <w:pPr>
        <w:autoSpaceDE w:val="0"/>
        <w:autoSpaceDN w:val="0"/>
        <w:adjustRightInd w:val="0"/>
        <w:spacing w:before="0" w:after="0"/>
        <w:rPr>
          <w:rFonts w:eastAsiaTheme="minorHAnsi" w:cs="ArialMT"/>
          <w:lang w:val="nl-BE"/>
        </w:rPr>
      </w:pPr>
    </w:p>
    <w:p w14:paraId="54E79BA1" w14:textId="77777777"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Regel van drie; Score offerte = (prijs laagste offerte/ prijs offerte) *max punten</w:t>
      </w:r>
    </w:p>
    <w:p w14:paraId="180A1D3A" w14:textId="77777777" w:rsidR="0080542F" w:rsidRPr="000A2BE9" w:rsidRDefault="0080542F" w:rsidP="00971FB2">
      <w:pPr>
        <w:autoSpaceDE w:val="0"/>
        <w:autoSpaceDN w:val="0"/>
        <w:adjustRightInd w:val="0"/>
        <w:spacing w:before="0" w:after="0"/>
        <w:rPr>
          <w:rFonts w:eastAsiaTheme="minorHAnsi" w:cs="ArialMT"/>
          <w:lang w:val="nl-BE"/>
        </w:rPr>
      </w:pPr>
    </w:p>
    <w:p w14:paraId="544A492D" w14:textId="5AD8128D"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 xml:space="preserve">Tekent de inschrijver ook in op </w:t>
      </w:r>
      <w:r w:rsidR="0080542F" w:rsidRPr="000A2BE9">
        <w:rPr>
          <w:rFonts w:eastAsiaTheme="minorHAnsi" w:cs="ArialMT"/>
          <w:lang w:val="nl-BE"/>
        </w:rPr>
        <w:t>de percelen</w:t>
      </w:r>
      <w:r w:rsidRPr="000A2BE9">
        <w:rPr>
          <w:rFonts w:eastAsiaTheme="minorHAnsi" w:cs="ArialMT"/>
          <w:lang w:val="nl-BE"/>
        </w:rPr>
        <w:t xml:space="preserve"> </w:t>
      </w:r>
      <w:r w:rsidR="0080542F" w:rsidRPr="000A2BE9">
        <w:rPr>
          <w:rFonts w:eastAsiaTheme="minorHAnsi" w:cs="ArialMT"/>
          <w:lang w:val="nl-BE"/>
        </w:rPr>
        <w:t>‘</w:t>
      </w:r>
      <w:r w:rsidRPr="000A2BE9">
        <w:rPr>
          <w:rFonts w:eastAsiaTheme="minorHAnsi" w:cs="ArialMT"/>
          <w:lang w:val="nl-BE"/>
        </w:rPr>
        <w:t>koude lijn</w:t>
      </w:r>
      <w:r w:rsidR="0080542F" w:rsidRPr="000A2BE9">
        <w:rPr>
          <w:rFonts w:eastAsiaTheme="minorHAnsi" w:cs="ArialMT"/>
          <w:lang w:val="nl-BE"/>
        </w:rPr>
        <w:t>’ (percelen met nummers 4, 8, 12, 16 en 20)</w:t>
      </w:r>
      <w:r w:rsidRPr="000A2BE9">
        <w:rPr>
          <w:rFonts w:eastAsiaTheme="minorHAnsi" w:cs="ArialMT"/>
          <w:lang w:val="nl-BE"/>
        </w:rPr>
        <w:t xml:space="preserve">, dan vult hij in de excel in bijlage </w:t>
      </w:r>
      <w:r w:rsidR="00377186" w:rsidRPr="000A2BE9">
        <w:rPr>
          <w:rFonts w:eastAsiaTheme="minorHAnsi" w:cs="ArialMT"/>
          <w:lang w:val="nl-BE"/>
        </w:rPr>
        <w:t>B</w:t>
      </w:r>
      <w:r w:rsidRPr="000A2BE9">
        <w:rPr>
          <w:rFonts w:eastAsiaTheme="minorHAnsi" w:cs="ArialMT"/>
          <w:lang w:val="nl-BE"/>
        </w:rPr>
        <w:t xml:space="preserve"> ook tabblad 4 ‘koude lijn’ in.</w:t>
      </w:r>
    </w:p>
    <w:p w14:paraId="40E62D72" w14:textId="77777777"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Afhankelijk voor welk sub-perceel wordt ingediend, worden aan dit criterium andere punten toegekend nl:</w:t>
      </w:r>
    </w:p>
    <w:p w14:paraId="3584AB03" w14:textId="77777777" w:rsidR="00ED258C" w:rsidRPr="000A2BE9" w:rsidRDefault="00ED258C" w:rsidP="00971FB2">
      <w:pPr>
        <w:autoSpaceDE w:val="0"/>
        <w:autoSpaceDN w:val="0"/>
        <w:adjustRightInd w:val="0"/>
        <w:spacing w:before="0" w:after="0"/>
        <w:rPr>
          <w:rFonts w:eastAsiaTheme="minorHAnsi" w:cs="ArialMT"/>
          <w:lang w:val="nl-BE"/>
        </w:rPr>
      </w:pPr>
    </w:p>
    <w:p w14:paraId="596A500B" w14:textId="5B08FCA1"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lastRenderedPageBreak/>
        <w:t>PERCE</w:t>
      </w:r>
      <w:r w:rsidR="00ED258C" w:rsidRPr="000A2BE9">
        <w:rPr>
          <w:rFonts w:eastAsiaTheme="minorHAnsi" w:cs="ArialMT"/>
          <w:lang w:val="nl-BE"/>
        </w:rPr>
        <w:t>LEN</w:t>
      </w:r>
      <w:r w:rsidR="0080542F" w:rsidRPr="000A2BE9">
        <w:rPr>
          <w:rFonts w:eastAsiaTheme="minorHAnsi" w:cs="ArialMT"/>
          <w:lang w:val="nl-BE"/>
        </w:rPr>
        <w:t xml:space="preserve"> (‘prijs’)</w:t>
      </w:r>
      <w:r w:rsidR="00ED258C" w:rsidRPr="000A2BE9">
        <w:rPr>
          <w:rFonts w:eastAsiaTheme="minorHAnsi" w:cs="ArialMT"/>
          <w:lang w:val="nl-BE"/>
        </w:rPr>
        <w:t>: 1, 5, 9, 13 en 17</w:t>
      </w:r>
      <w:r w:rsidRPr="000A2BE9">
        <w:rPr>
          <w:rFonts w:eastAsiaTheme="minorHAnsi" w:cs="ArialMT"/>
          <w:lang w:val="nl-BE"/>
        </w:rPr>
        <w:t xml:space="preserve">: </w:t>
      </w:r>
      <w:r w:rsidR="00F24852" w:rsidRPr="000A2BE9">
        <w:rPr>
          <w:rFonts w:eastAsiaTheme="minorHAnsi" w:cs="ArialMT"/>
          <w:lang w:val="nl-BE"/>
        </w:rPr>
        <w:t>6</w:t>
      </w:r>
      <w:r w:rsidRPr="000A2BE9">
        <w:rPr>
          <w:rFonts w:eastAsiaTheme="minorHAnsi" w:cs="ArialMT"/>
          <w:lang w:val="nl-BE"/>
        </w:rPr>
        <w:t>0 punten</w:t>
      </w:r>
    </w:p>
    <w:p w14:paraId="5E8DA9D5" w14:textId="795E7AAA"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PERCE</w:t>
      </w:r>
      <w:r w:rsidR="00ED258C" w:rsidRPr="000A2BE9">
        <w:rPr>
          <w:rFonts w:eastAsiaTheme="minorHAnsi" w:cs="ArialMT"/>
          <w:lang w:val="nl-BE"/>
        </w:rPr>
        <w:t>LEN</w:t>
      </w:r>
      <w:r w:rsidR="0080542F" w:rsidRPr="000A2BE9">
        <w:rPr>
          <w:rFonts w:eastAsiaTheme="minorHAnsi" w:cs="ArialMT"/>
          <w:lang w:val="nl-BE"/>
        </w:rPr>
        <w:t xml:space="preserve"> (‘duurzaamheid’)</w:t>
      </w:r>
      <w:r w:rsidR="00ED258C" w:rsidRPr="000A2BE9">
        <w:rPr>
          <w:rFonts w:eastAsiaTheme="minorHAnsi" w:cs="ArialMT"/>
          <w:lang w:val="nl-BE"/>
        </w:rPr>
        <w:t>:</w:t>
      </w:r>
      <w:r w:rsidRPr="000A2BE9">
        <w:rPr>
          <w:rFonts w:eastAsiaTheme="minorHAnsi" w:cs="ArialMT"/>
          <w:lang w:val="nl-BE"/>
        </w:rPr>
        <w:t xml:space="preserve"> </w:t>
      </w:r>
      <w:r w:rsidR="00ED258C" w:rsidRPr="000A2BE9">
        <w:rPr>
          <w:rFonts w:eastAsiaTheme="minorHAnsi" w:cs="ArialMT"/>
          <w:lang w:val="nl-BE"/>
        </w:rPr>
        <w:t>2, 6, 10, 14 en 18</w:t>
      </w:r>
      <w:r w:rsidRPr="000A2BE9">
        <w:rPr>
          <w:rFonts w:eastAsiaTheme="minorHAnsi" w:cs="ArialMT"/>
          <w:lang w:val="nl-BE"/>
        </w:rPr>
        <w:t xml:space="preserve">: </w:t>
      </w:r>
      <w:r w:rsidR="00D00AA9" w:rsidRPr="000A2BE9">
        <w:rPr>
          <w:rFonts w:eastAsiaTheme="minorHAnsi" w:cs="ArialMT"/>
          <w:lang w:val="nl-BE"/>
        </w:rPr>
        <w:t>4</w:t>
      </w:r>
      <w:r w:rsidRPr="000A2BE9">
        <w:rPr>
          <w:rFonts w:eastAsiaTheme="minorHAnsi" w:cs="ArialMT"/>
          <w:lang w:val="nl-BE"/>
        </w:rPr>
        <w:t>0 punten</w:t>
      </w:r>
    </w:p>
    <w:p w14:paraId="7BB94989" w14:textId="7A647BA7"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PERCE</w:t>
      </w:r>
      <w:r w:rsidR="00ED258C" w:rsidRPr="000A2BE9">
        <w:rPr>
          <w:rFonts w:eastAsiaTheme="minorHAnsi" w:cs="ArialMT"/>
          <w:lang w:val="nl-BE"/>
        </w:rPr>
        <w:t>LEN</w:t>
      </w:r>
      <w:r w:rsidR="0080542F" w:rsidRPr="000A2BE9">
        <w:rPr>
          <w:rFonts w:eastAsiaTheme="minorHAnsi" w:cs="ArialMT"/>
          <w:lang w:val="nl-BE"/>
        </w:rPr>
        <w:t xml:space="preserve"> (‘ontzorging’)</w:t>
      </w:r>
      <w:r w:rsidR="00ED258C" w:rsidRPr="000A2BE9">
        <w:rPr>
          <w:rFonts w:eastAsiaTheme="minorHAnsi" w:cs="ArialMT"/>
          <w:lang w:val="nl-BE"/>
        </w:rPr>
        <w:t>: 3, 7, 11, 15 en 19</w:t>
      </w:r>
      <w:r w:rsidRPr="000A2BE9">
        <w:rPr>
          <w:rFonts w:eastAsiaTheme="minorHAnsi" w:cs="ArialMT"/>
          <w:lang w:val="nl-BE"/>
        </w:rPr>
        <w:t xml:space="preserve">: </w:t>
      </w:r>
      <w:r w:rsidR="00F24852" w:rsidRPr="00392700">
        <w:rPr>
          <w:rFonts w:eastAsiaTheme="minorHAnsi" w:cs="ArialMT"/>
          <w:strike/>
          <w:highlight w:val="yellow"/>
          <w:lang w:val="nl-BE"/>
        </w:rPr>
        <w:t>2</w:t>
      </w:r>
      <w:r w:rsidRPr="00392700">
        <w:rPr>
          <w:rFonts w:eastAsiaTheme="minorHAnsi" w:cs="ArialMT"/>
          <w:strike/>
          <w:highlight w:val="yellow"/>
          <w:lang w:val="nl-BE"/>
        </w:rPr>
        <w:t>0</w:t>
      </w:r>
      <w:r w:rsidRPr="00392700">
        <w:rPr>
          <w:rFonts w:eastAsiaTheme="minorHAnsi" w:cs="ArialMT"/>
          <w:highlight w:val="yellow"/>
          <w:lang w:val="nl-BE"/>
        </w:rPr>
        <w:t xml:space="preserve"> </w:t>
      </w:r>
      <w:r w:rsidR="00644DBE" w:rsidRPr="00392700">
        <w:rPr>
          <w:rFonts w:eastAsiaTheme="minorHAnsi" w:cs="ArialMT"/>
          <w:highlight w:val="yellow"/>
          <w:lang w:val="nl-BE"/>
        </w:rPr>
        <w:t xml:space="preserve">40 </w:t>
      </w:r>
      <w:r w:rsidRPr="00392700">
        <w:rPr>
          <w:rFonts w:eastAsiaTheme="minorHAnsi" w:cs="ArialMT"/>
          <w:highlight w:val="yellow"/>
          <w:lang w:val="nl-BE"/>
        </w:rPr>
        <w:t>punten</w:t>
      </w:r>
    </w:p>
    <w:p w14:paraId="75A2FB81" w14:textId="7AEA55B9" w:rsidR="00ED258C"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PERCE</w:t>
      </w:r>
      <w:r w:rsidR="00ED258C" w:rsidRPr="000A2BE9">
        <w:rPr>
          <w:rFonts w:eastAsiaTheme="minorHAnsi" w:cs="ArialMT"/>
          <w:lang w:val="nl-BE"/>
        </w:rPr>
        <w:t>LEN</w:t>
      </w:r>
      <w:r w:rsidR="0080542F" w:rsidRPr="000A2BE9">
        <w:rPr>
          <w:rFonts w:eastAsiaTheme="minorHAnsi" w:cs="ArialMT"/>
          <w:lang w:val="nl-BE"/>
        </w:rPr>
        <w:t xml:space="preserve"> (‘koude lijn’)</w:t>
      </w:r>
      <w:r w:rsidRPr="000A2BE9">
        <w:rPr>
          <w:rFonts w:eastAsiaTheme="minorHAnsi" w:cs="ArialMT"/>
          <w:lang w:val="nl-BE"/>
        </w:rPr>
        <w:t>:</w:t>
      </w:r>
      <w:r w:rsidR="00ED258C" w:rsidRPr="000A2BE9">
        <w:rPr>
          <w:rFonts w:eastAsiaTheme="minorHAnsi" w:cs="ArialMT"/>
          <w:lang w:val="nl-BE"/>
        </w:rPr>
        <w:t xml:space="preserve"> 4, 8, 12, 16 en 20</w:t>
      </w:r>
      <w:r w:rsidR="0057234A" w:rsidRPr="000A2BE9">
        <w:rPr>
          <w:rFonts w:eastAsiaTheme="minorHAnsi" w:cs="ArialMT"/>
          <w:lang w:val="nl-BE"/>
        </w:rPr>
        <w:t xml:space="preserve">: </w:t>
      </w:r>
      <w:r w:rsidRPr="000A2BE9">
        <w:rPr>
          <w:rFonts w:eastAsiaTheme="minorHAnsi" w:cs="ArialMT"/>
          <w:lang w:val="nl-BE"/>
        </w:rPr>
        <w:t>60 punten</w:t>
      </w:r>
    </w:p>
    <w:p w14:paraId="3889C373" w14:textId="77777777" w:rsidR="00971FB2" w:rsidRPr="000A2BE9" w:rsidRDefault="00971FB2" w:rsidP="00971FB2">
      <w:pPr>
        <w:autoSpaceDE w:val="0"/>
        <w:autoSpaceDN w:val="0"/>
        <w:adjustRightInd w:val="0"/>
        <w:spacing w:before="0" w:after="0"/>
        <w:rPr>
          <w:rFonts w:eastAsiaTheme="minorHAnsi" w:cs="Arial-BoldMT"/>
          <w:b/>
          <w:bCs/>
          <w:lang w:val="nl-BE"/>
        </w:rPr>
      </w:pPr>
    </w:p>
    <w:p w14:paraId="181BF6A9" w14:textId="58E27F21" w:rsidR="00971FB2" w:rsidRPr="000A2BE9" w:rsidRDefault="00971FB2" w:rsidP="00971FB2">
      <w:pPr>
        <w:autoSpaceDE w:val="0"/>
        <w:autoSpaceDN w:val="0"/>
        <w:adjustRightInd w:val="0"/>
        <w:spacing w:before="0" w:after="0"/>
        <w:rPr>
          <w:rFonts w:eastAsiaTheme="minorHAnsi" w:cs="Arial-BoldMT"/>
          <w:b/>
          <w:bCs/>
          <w:lang w:val="nl-BE"/>
        </w:rPr>
      </w:pPr>
      <w:r w:rsidRPr="000A2BE9">
        <w:rPr>
          <w:rFonts w:eastAsiaTheme="minorHAnsi" w:cs="Arial-BoldMT"/>
          <w:b/>
          <w:bCs/>
          <w:lang w:val="nl-BE"/>
        </w:rPr>
        <w:t xml:space="preserve">1.10.1.2 </w:t>
      </w:r>
      <w:r w:rsidR="0021452B" w:rsidRPr="000A2BE9">
        <w:rPr>
          <w:rFonts w:eastAsiaTheme="minorHAnsi" w:cs="Arial-BoldMT"/>
          <w:b/>
          <w:bCs/>
          <w:lang w:val="nl-BE"/>
        </w:rPr>
        <w:t>SUBGUNNINGSCRITERIUM</w:t>
      </w:r>
      <w:r w:rsidRPr="000A2BE9">
        <w:rPr>
          <w:rFonts w:eastAsiaTheme="minorHAnsi" w:cs="Arial-BoldMT"/>
          <w:b/>
          <w:bCs/>
          <w:lang w:val="nl-BE"/>
        </w:rPr>
        <w:t xml:space="preserve"> 1.B: Kortingspercentage op de catalogus</w:t>
      </w:r>
    </w:p>
    <w:p w14:paraId="03D269BF" w14:textId="77777777" w:rsidR="00971FB2" w:rsidRPr="000A2BE9" w:rsidRDefault="00971FB2" w:rsidP="00971FB2">
      <w:pPr>
        <w:autoSpaceDE w:val="0"/>
        <w:autoSpaceDN w:val="0"/>
        <w:adjustRightInd w:val="0"/>
        <w:spacing w:before="0" w:after="0"/>
        <w:rPr>
          <w:rFonts w:eastAsiaTheme="minorHAnsi" w:cs="ArialMT"/>
          <w:lang w:val="nl-BE"/>
        </w:rPr>
      </w:pPr>
    </w:p>
    <w:p w14:paraId="3A2F6847" w14:textId="77777777"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 xml:space="preserve">De inschrijver voegt een </w:t>
      </w:r>
      <w:r w:rsidRPr="000A2BE9">
        <w:rPr>
          <w:rFonts w:eastAsiaTheme="minorHAnsi" w:cs="Arial-BoldMT"/>
          <w:b/>
          <w:bCs/>
          <w:lang w:val="nl-BE"/>
        </w:rPr>
        <w:t xml:space="preserve">catalogus </w:t>
      </w:r>
      <w:r w:rsidRPr="000A2BE9">
        <w:rPr>
          <w:rFonts w:eastAsiaTheme="minorHAnsi" w:cs="ArialMT"/>
          <w:lang w:val="nl-BE"/>
        </w:rPr>
        <w:t>bij zijn offerte met extra voedingswaren/artikelen of diensten die de aanbestedende overheid en de klanten kunnen bestellen, naast deze voorzien in de inventaris. Zie titel 4.3.</w:t>
      </w:r>
    </w:p>
    <w:p w14:paraId="47C045DB" w14:textId="77777777"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 xml:space="preserve">De catalogus wordt ingediend samen met een </w:t>
      </w:r>
      <w:r w:rsidRPr="000A2BE9">
        <w:rPr>
          <w:rFonts w:eastAsiaTheme="minorHAnsi" w:cs="Arial-BoldMT"/>
          <w:b/>
          <w:bCs/>
          <w:lang w:val="nl-BE"/>
        </w:rPr>
        <w:t xml:space="preserve">Catalogus-Excel-prijslijst </w:t>
      </w:r>
      <w:r w:rsidRPr="000A2BE9">
        <w:rPr>
          <w:rFonts w:eastAsiaTheme="minorHAnsi" w:cs="ArialMT"/>
          <w:lang w:val="nl-BE"/>
        </w:rPr>
        <w:t>van alle artikelen in de</w:t>
      </w:r>
    </w:p>
    <w:p w14:paraId="3644C923" w14:textId="77777777"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 xml:space="preserve">catalogus. De </w:t>
      </w:r>
      <w:r w:rsidRPr="000A2BE9">
        <w:rPr>
          <w:rFonts w:eastAsiaTheme="minorHAnsi" w:cs="Arial-BoldMT"/>
          <w:b/>
          <w:bCs/>
          <w:lang w:val="nl-BE"/>
        </w:rPr>
        <w:t xml:space="preserve">catalogus-Excel-prijslijst </w:t>
      </w:r>
      <w:r w:rsidRPr="000A2BE9">
        <w:rPr>
          <w:rFonts w:eastAsiaTheme="minorHAnsi" w:cs="ArialMT"/>
          <w:lang w:val="nl-BE"/>
        </w:rPr>
        <w:t>dient als volgt te zijn opgesteld. Onderstaande tabel verwijst naar de kolommen van het Excel bestand.</w:t>
      </w:r>
    </w:p>
    <w:p w14:paraId="07E510BF" w14:textId="77777777"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A Artikelnummer van de inschrijver</w:t>
      </w:r>
    </w:p>
    <w:p w14:paraId="79C0185F" w14:textId="77777777"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B De pagina van de catalogus</w:t>
      </w:r>
    </w:p>
    <w:p w14:paraId="5973DC10" w14:textId="77777777"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 xml:space="preserve">C De inschrijver geeft een korte </w:t>
      </w:r>
      <w:r w:rsidRPr="000A2BE9">
        <w:rPr>
          <w:rFonts w:eastAsiaTheme="minorHAnsi" w:cs="Arial-BoldMT"/>
          <w:b/>
          <w:bCs/>
          <w:lang w:val="nl-BE"/>
        </w:rPr>
        <w:t xml:space="preserve">omschrijving </w:t>
      </w:r>
      <w:r w:rsidRPr="000A2BE9">
        <w:rPr>
          <w:rFonts w:eastAsiaTheme="minorHAnsi" w:cs="ArialMT"/>
          <w:lang w:val="nl-BE"/>
        </w:rPr>
        <w:t>van het artikel</w:t>
      </w:r>
    </w:p>
    <w:p w14:paraId="4CCE2CDA" w14:textId="77777777"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D Eenheidsprijs van elk voorgesteld product, excl BTW. (Dit is de basisprijs van de inschrijver</w:t>
      </w:r>
    </w:p>
    <w:p w14:paraId="1C9B7546" w14:textId="77777777"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zonder korting)</w:t>
      </w:r>
    </w:p>
    <w:p w14:paraId="12EEBC40" w14:textId="77777777"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 xml:space="preserve">E Voorgesteld </w:t>
      </w:r>
      <w:r w:rsidRPr="000A2BE9">
        <w:rPr>
          <w:rFonts w:eastAsiaTheme="minorHAnsi" w:cs="Arial-BoldMT"/>
          <w:b/>
          <w:bCs/>
          <w:lang w:val="nl-BE"/>
        </w:rPr>
        <w:t xml:space="preserve">kortingspercentage </w:t>
      </w:r>
      <w:r w:rsidRPr="000A2BE9">
        <w:rPr>
          <w:rFonts w:eastAsiaTheme="minorHAnsi" w:cs="ArialMT"/>
          <w:lang w:val="nl-BE"/>
        </w:rPr>
        <w:t>op de eenheidsprijs (zie hierna)</w:t>
      </w:r>
    </w:p>
    <w:p w14:paraId="6BB8911B" w14:textId="77777777"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 xml:space="preserve">F </w:t>
      </w:r>
      <w:r w:rsidRPr="000A2BE9">
        <w:rPr>
          <w:rFonts w:eastAsiaTheme="minorHAnsi" w:cs="Arial-BoldMT"/>
          <w:b/>
          <w:bCs/>
          <w:lang w:val="nl-BE"/>
        </w:rPr>
        <w:t xml:space="preserve">Netto-eenheidsprijs DOKO, </w:t>
      </w:r>
      <w:r w:rsidRPr="000A2BE9">
        <w:rPr>
          <w:rFonts w:eastAsiaTheme="minorHAnsi" w:cs="ArialMT"/>
          <w:lang w:val="nl-BE"/>
        </w:rPr>
        <w:t>excl BTW (Dit is de eenheidsprijs na toepassing van het</w:t>
      </w:r>
    </w:p>
    <w:p w14:paraId="22A398F2" w14:textId="77777777"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kortingspercentage, dus inclusief korting)</w:t>
      </w:r>
    </w:p>
    <w:p w14:paraId="792F312F" w14:textId="77777777"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G BTW tarief</w:t>
      </w:r>
    </w:p>
    <w:p w14:paraId="227EDDE6" w14:textId="77777777"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H De netto eenheidsprijs DOKO, incl. BTW</w:t>
      </w:r>
    </w:p>
    <w:p w14:paraId="781383EA" w14:textId="77777777" w:rsidR="00971FB2" w:rsidRPr="000A2BE9" w:rsidRDefault="00971FB2" w:rsidP="00971FB2">
      <w:pPr>
        <w:autoSpaceDE w:val="0"/>
        <w:autoSpaceDN w:val="0"/>
        <w:adjustRightInd w:val="0"/>
        <w:spacing w:before="0" w:after="0"/>
        <w:rPr>
          <w:rFonts w:eastAsiaTheme="minorHAnsi" w:cs="ArialMT"/>
          <w:lang w:val="nl-BE"/>
        </w:rPr>
      </w:pPr>
    </w:p>
    <w:p w14:paraId="1FB88D2A" w14:textId="77777777"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 xml:space="preserve">De inschrijver dient een </w:t>
      </w:r>
      <w:r w:rsidRPr="000A2BE9">
        <w:rPr>
          <w:rFonts w:eastAsiaTheme="minorHAnsi" w:cs="Arial-BoldMT"/>
          <w:b/>
          <w:bCs/>
          <w:lang w:val="nl-BE"/>
        </w:rPr>
        <w:t xml:space="preserve">kortingspercentage </w:t>
      </w:r>
      <w:r w:rsidRPr="000A2BE9">
        <w:rPr>
          <w:rFonts w:eastAsiaTheme="minorHAnsi" w:cs="ArialMT"/>
          <w:lang w:val="nl-BE"/>
        </w:rPr>
        <w:t>toe te kennen op de catalogus-artikelen. De hoogte van het kortingspercentage wordt beoordeeld volgens de regel van 3. De inschrijver met de hoogste korting krijgt het maximum van de punten (20). De inschrijver dient één kortingspercentage toe te kennen op alle artikelen! Het kortingspercentage mag niet verschillen naargelang de verschillende artikelen.</w:t>
      </w:r>
    </w:p>
    <w:p w14:paraId="060C4021" w14:textId="77777777"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De aanbestedende overheid benadrukt dat de inschrijver zijn basisprijs (waarop de korting wordt</w:t>
      </w:r>
    </w:p>
    <w:p w14:paraId="1F04EA7D" w14:textId="77777777"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toegepast) niet kunstmatig mag verhogen om aldus een hoger kortingspercentage te kunnen</w:t>
      </w:r>
    </w:p>
    <w:p w14:paraId="1AA46F3D" w14:textId="77777777"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toekennen! De basisprijs dient realistisch te zijn en overeen te komen met de marktprijs die de</w:t>
      </w:r>
    </w:p>
    <w:p w14:paraId="314C48FC" w14:textId="77777777"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inschrijver ook elders bekend maakt. Hierop wordt specifiek toegezien in het licht van het</w:t>
      </w:r>
    </w:p>
    <w:p w14:paraId="5698AC82" w14:textId="77777777"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prijsonderzoek. De inschrijver stuurt een catalogus in pdf mee waaruit duidelijk blijkt dat de prijzen die gehanteerd worden, prijzen zijn die op 1 juli 2021 gelden.</w:t>
      </w:r>
    </w:p>
    <w:p w14:paraId="3A1EE393" w14:textId="77777777"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Indien de aanbestedende overheid gedurende de looptijd van de raamovereenkomst vaststelt dat de opdrachtnemer elders een lagere prijs bekend maakt (op diens website, catalogus, in reclame,…), dan heeft de aanbestedende overheid (en de klanten) recht op diezelfde prijs mét daarop de toepassing van het aangeboden kortingspercentage.</w:t>
      </w:r>
    </w:p>
    <w:p w14:paraId="4E0D4AE7" w14:textId="77777777" w:rsidR="00971FB2" w:rsidRPr="000A2BE9" w:rsidRDefault="00971FB2" w:rsidP="00971FB2">
      <w:pPr>
        <w:autoSpaceDE w:val="0"/>
        <w:autoSpaceDN w:val="0"/>
        <w:adjustRightInd w:val="0"/>
        <w:spacing w:before="0" w:after="0"/>
        <w:rPr>
          <w:rFonts w:eastAsiaTheme="minorHAnsi" w:cs="ArialMT"/>
          <w:lang w:val="nl-BE"/>
        </w:rPr>
      </w:pPr>
    </w:p>
    <w:p w14:paraId="58D47382" w14:textId="77777777" w:rsidR="00F2485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Dit gunningscriterium wordt enkel toegepast voor</w:t>
      </w:r>
      <w:r w:rsidR="00F24852" w:rsidRPr="000A2BE9">
        <w:rPr>
          <w:rFonts w:eastAsiaTheme="minorHAnsi" w:cs="ArialMT"/>
          <w:lang w:val="nl-BE"/>
        </w:rPr>
        <w:t xml:space="preserve">: </w:t>
      </w:r>
    </w:p>
    <w:p w14:paraId="2989CADD" w14:textId="77777777" w:rsidR="0057234A" w:rsidRPr="000A2BE9" w:rsidRDefault="0057234A" w:rsidP="0057234A">
      <w:pPr>
        <w:autoSpaceDE w:val="0"/>
        <w:autoSpaceDN w:val="0"/>
        <w:adjustRightInd w:val="0"/>
        <w:spacing w:before="0" w:after="0"/>
        <w:rPr>
          <w:rFonts w:eastAsiaTheme="minorHAnsi" w:cs="ArialMT"/>
          <w:lang w:val="nl-BE"/>
        </w:rPr>
      </w:pPr>
    </w:p>
    <w:p w14:paraId="18B424B5" w14:textId="6176E706" w:rsidR="00F24852" w:rsidRPr="000A2BE9" w:rsidRDefault="00ED258C" w:rsidP="0057234A">
      <w:pPr>
        <w:autoSpaceDE w:val="0"/>
        <w:autoSpaceDN w:val="0"/>
        <w:adjustRightInd w:val="0"/>
        <w:spacing w:before="0" w:after="0"/>
        <w:rPr>
          <w:rFonts w:eastAsiaTheme="minorHAnsi" w:cs="ArialMT"/>
          <w:lang w:val="nl-BE"/>
        </w:rPr>
      </w:pPr>
      <w:r w:rsidRPr="000A2BE9">
        <w:rPr>
          <w:rFonts w:eastAsiaTheme="minorHAnsi" w:cs="ArialMT"/>
          <w:lang w:val="nl-BE"/>
        </w:rPr>
        <w:t>PERCELEN</w:t>
      </w:r>
      <w:r w:rsidR="0080542F" w:rsidRPr="000A2BE9">
        <w:rPr>
          <w:rFonts w:eastAsiaTheme="minorHAnsi" w:cs="ArialMT"/>
          <w:lang w:val="nl-BE"/>
        </w:rPr>
        <w:t xml:space="preserve"> ‘PRIJS’</w:t>
      </w:r>
      <w:r w:rsidR="0057234A" w:rsidRPr="000A2BE9">
        <w:rPr>
          <w:rFonts w:eastAsiaTheme="minorHAnsi" w:cs="ArialMT"/>
          <w:lang w:val="nl-BE"/>
        </w:rPr>
        <w:t>: 1, 5, 9, 13 en 17: 20 punten</w:t>
      </w:r>
    </w:p>
    <w:p w14:paraId="6EFF6B36" w14:textId="37E20AA6" w:rsidR="00971FB2" w:rsidRPr="000A2BE9" w:rsidRDefault="00F24852" w:rsidP="0057234A">
      <w:pPr>
        <w:autoSpaceDE w:val="0"/>
        <w:autoSpaceDN w:val="0"/>
        <w:adjustRightInd w:val="0"/>
        <w:spacing w:before="0" w:after="0"/>
        <w:rPr>
          <w:rFonts w:eastAsiaTheme="minorHAnsi" w:cs="ArialMT"/>
          <w:lang w:val="nl-BE"/>
        </w:rPr>
      </w:pPr>
      <w:r w:rsidRPr="000A2BE9">
        <w:rPr>
          <w:rFonts w:eastAsiaTheme="minorHAnsi" w:cs="ArialMT"/>
          <w:lang w:val="nl-BE"/>
        </w:rPr>
        <w:t xml:space="preserve">PERCELEN </w:t>
      </w:r>
      <w:r w:rsidR="0080542F" w:rsidRPr="000A2BE9">
        <w:rPr>
          <w:rFonts w:eastAsiaTheme="minorHAnsi" w:cs="ArialMT"/>
          <w:lang w:val="nl-BE"/>
        </w:rPr>
        <w:t>‘KOUDE LIJN’</w:t>
      </w:r>
      <w:r w:rsidR="0057234A" w:rsidRPr="000A2BE9">
        <w:rPr>
          <w:rFonts w:eastAsiaTheme="minorHAnsi" w:cs="ArialMT"/>
          <w:lang w:val="nl-BE"/>
        </w:rPr>
        <w:t>: 4, 8, 12, 16 en 20: 20 punten</w:t>
      </w:r>
    </w:p>
    <w:p w14:paraId="57C0FB04" w14:textId="77777777" w:rsidR="00971FB2" w:rsidRPr="000A2BE9" w:rsidRDefault="00971FB2" w:rsidP="00971FB2">
      <w:pPr>
        <w:autoSpaceDE w:val="0"/>
        <w:autoSpaceDN w:val="0"/>
        <w:adjustRightInd w:val="0"/>
        <w:spacing w:before="0" w:after="0"/>
        <w:rPr>
          <w:rFonts w:eastAsiaTheme="minorHAnsi" w:cs="Arial-BoldMT"/>
          <w:b/>
          <w:bCs/>
          <w:lang w:val="nl-BE"/>
        </w:rPr>
      </w:pPr>
    </w:p>
    <w:p w14:paraId="2BBF5AB8" w14:textId="36E55780" w:rsidR="00473E84" w:rsidRPr="000A2BE9" w:rsidRDefault="00971FB2" w:rsidP="00F24852">
      <w:pPr>
        <w:pStyle w:val="Heading2title"/>
        <w:numPr>
          <w:ilvl w:val="0"/>
          <w:numId w:val="0"/>
        </w:numPr>
        <w:ind w:left="794" w:hanging="794"/>
        <w:rPr>
          <w:strike/>
        </w:rPr>
      </w:pPr>
      <w:r w:rsidRPr="000A2BE9">
        <w:rPr>
          <w:rFonts w:eastAsiaTheme="minorHAnsi" w:cs="Arial-BoldMT"/>
          <w:b/>
          <w:bCs/>
          <w:lang w:val="nl-BE"/>
        </w:rPr>
        <w:t>G</w:t>
      </w:r>
      <w:r w:rsidR="00F24852" w:rsidRPr="000A2BE9">
        <w:rPr>
          <w:rFonts w:eastAsiaTheme="minorHAnsi" w:cs="Arial-BoldMT"/>
          <w:b/>
          <w:bCs/>
          <w:lang w:val="nl-BE"/>
        </w:rPr>
        <w:t>UNNINGS</w:t>
      </w:r>
      <w:r w:rsidRPr="000A2BE9">
        <w:rPr>
          <w:rFonts w:eastAsiaTheme="minorHAnsi" w:cs="Arial-BoldMT"/>
          <w:b/>
          <w:bCs/>
          <w:lang w:val="nl-BE"/>
        </w:rPr>
        <w:t>C</w:t>
      </w:r>
      <w:r w:rsidR="00F24852" w:rsidRPr="000A2BE9">
        <w:rPr>
          <w:rFonts w:eastAsiaTheme="minorHAnsi" w:cs="Arial-BoldMT"/>
          <w:b/>
          <w:bCs/>
          <w:lang w:val="nl-BE"/>
        </w:rPr>
        <w:t>RITERIUM</w:t>
      </w:r>
      <w:r w:rsidRPr="000A2BE9">
        <w:rPr>
          <w:rFonts w:eastAsiaTheme="minorHAnsi" w:cs="Arial-BoldMT"/>
          <w:b/>
          <w:bCs/>
          <w:lang w:val="nl-BE"/>
        </w:rPr>
        <w:t xml:space="preserve"> 2: Kwaliteit</w:t>
      </w:r>
    </w:p>
    <w:p w14:paraId="216AA0CC" w14:textId="67081551" w:rsidR="00971FB2" w:rsidRPr="000A2BE9" w:rsidRDefault="00971FB2" w:rsidP="00971FB2">
      <w:pPr>
        <w:autoSpaceDE w:val="0"/>
        <w:autoSpaceDN w:val="0"/>
        <w:adjustRightInd w:val="0"/>
        <w:spacing w:before="0" w:after="0"/>
        <w:rPr>
          <w:rFonts w:eastAsiaTheme="minorHAnsi" w:cs="Arial-BoldMT"/>
          <w:b/>
          <w:bCs/>
          <w:lang w:val="nl-BE"/>
        </w:rPr>
      </w:pPr>
    </w:p>
    <w:p w14:paraId="3BD412F3" w14:textId="0EF466F9"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De aanbestedende overheid beoordeelt de kwaliteit van de offerte rekening houdend met</w:t>
      </w:r>
      <w:r w:rsidR="0021452B" w:rsidRPr="000A2BE9">
        <w:rPr>
          <w:rFonts w:eastAsiaTheme="minorHAnsi" w:cs="ArialMT"/>
          <w:lang w:val="nl-BE"/>
        </w:rPr>
        <w:t xml:space="preserve"> verschillende subgunningscriteriua met</w:t>
      </w:r>
      <w:r w:rsidRPr="000A2BE9">
        <w:rPr>
          <w:rFonts w:eastAsiaTheme="minorHAnsi" w:cs="ArialMT"/>
          <w:lang w:val="nl-BE"/>
        </w:rPr>
        <w:t xml:space="preserve"> </w:t>
      </w:r>
      <w:r w:rsidR="0021452B" w:rsidRPr="000A2BE9">
        <w:rPr>
          <w:rFonts w:eastAsiaTheme="minorHAnsi" w:cs="ArialMT"/>
          <w:lang w:val="nl-BE"/>
        </w:rPr>
        <w:t xml:space="preserve">daarbij horende </w:t>
      </w:r>
      <w:r w:rsidRPr="000A2BE9">
        <w:rPr>
          <w:rFonts w:eastAsiaTheme="minorHAnsi" w:cs="ArialMT"/>
          <w:lang w:val="nl-BE"/>
        </w:rPr>
        <w:t>beoordelingselementen.</w:t>
      </w:r>
      <w:r w:rsidR="0021452B" w:rsidRPr="000A2BE9">
        <w:rPr>
          <w:rFonts w:eastAsiaTheme="minorHAnsi" w:cs="ArialMT"/>
          <w:lang w:val="nl-BE"/>
        </w:rPr>
        <w:t xml:space="preserve"> De verschillende subgunningscriteria zijn niet voor ieder perceel van toepassing. In de beschrijving van de verschillende subgunningscriteria wordt vermeld voor welke percelen deze van toepassing zijn en dus onderdeel uitmaken van de inhoudelijke beoordeling van de offerte. Dit wordt ook aangegeven in de bijgevoegde inventaris. </w:t>
      </w:r>
      <w:r w:rsidRPr="000A2BE9">
        <w:rPr>
          <w:rFonts w:eastAsiaTheme="minorHAnsi" w:cs="ArialMT"/>
          <w:lang w:val="nl-BE"/>
        </w:rPr>
        <w:t xml:space="preserve"> </w:t>
      </w:r>
    </w:p>
    <w:p w14:paraId="51E7BB02" w14:textId="77777777" w:rsidR="00971FB2" w:rsidRPr="000A2BE9" w:rsidRDefault="00971FB2" w:rsidP="00971FB2">
      <w:pPr>
        <w:autoSpaceDE w:val="0"/>
        <w:autoSpaceDN w:val="0"/>
        <w:adjustRightInd w:val="0"/>
        <w:spacing w:before="0" w:after="0"/>
        <w:rPr>
          <w:rFonts w:eastAsiaTheme="minorHAnsi" w:cs="ArialMT"/>
          <w:lang w:val="nl-BE"/>
        </w:rPr>
      </w:pPr>
    </w:p>
    <w:p w14:paraId="41FE278C" w14:textId="20415011" w:rsidR="00971FB2" w:rsidRPr="000A2BE9" w:rsidRDefault="0021452B" w:rsidP="00D965D3">
      <w:pPr>
        <w:keepNext/>
        <w:keepLines/>
        <w:numPr>
          <w:ilvl w:val="2"/>
          <w:numId w:val="48"/>
        </w:numPr>
        <w:spacing w:before="60" w:after="60" w:line="312" w:lineRule="auto"/>
        <w:ind w:left="737" w:hanging="737"/>
        <w:jc w:val="left"/>
        <w:outlineLvl w:val="2"/>
        <w:rPr>
          <w:rFonts w:eastAsiaTheme="majorEastAsia" w:cstheme="majorBidi"/>
          <w:i/>
          <w:color w:val="262626" w:themeColor="text1" w:themeTint="D9"/>
          <w:lang w:val="nl-BE"/>
        </w:rPr>
      </w:pPr>
      <w:r w:rsidRPr="000A2BE9">
        <w:rPr>
          <w:rFonts w:eastAsiaTheme="majorEastAsia" w:cstheme="majorBidi"/>
          <w:i/>
          <w:color w:val="262626" w:themeColor="text1" w:themeTint="D9"/>
          <w:lang w:val="nl-BE"/>
        </w:rPr>
        <w:t>SUB</w:t>
      </w:r>
      <w:r w:rsidR="00971FB2" w:rsidRPr="000A2BE9">
        <w:rPr>
          <w:rFonts w:eastAsiaTheme="majorEastAsia" w:cstheme="majorBidi"/>
          <w:i/>
          <w:color w:val="262626" w:themeColor="text1" w:themeTint="D9"/>
          <w:lang w:val="nl-BE"/>
        </w:rPr>
        <w:t>G</w:t>
      </w:r>
      <w:r w:rsidRPr="000A2BE9">
        <w:rPr>
          <w:rFonts w:eastAsiaTheme="majorEastAsia" w:cstheme="majorBidi"/>
          <w:i/>
          <w:color w:val="262626" w:themeColor="text1" w:themeTint="D9"/>
          <w:lang w:val="nl-BE"/>
        </w:rPr>
        <w:t>UNNINGSCRITERIUM 2.A</w:t>
      </w:r>
      <w:r w:rsidR="00971FB2" w:rsidRPr="000A2BE9">
        <w:rPr>
          <w:rFonts w:eastAsiaTheme="majorEastAsia" w:cstheme="majorBidi"/>
          <w:i/>
          <w:color w:val="262626" w:themeColor="text1" w:themeTint="D9"/>
          <w:lang w:val="nl-BE"/>
        </w:rPr>
        <w:t>: diversiteit van het menu</w:t>
      </w:r>
    </w:p>
    <w:p w14:paraId="4E400E4F" w14:textId="77777777" w:rsidR="00971FB2" w:rsidRPr="000A2BE9" w:rsidRDefault="00971FB2" w:rsidP="00971FB2">
      <w:pPr>
        <w:autoSpaceDE w:val="0"/>
        <w:autoSpaceDN w:val="0"/>
        <w:adjustRightInd w:val="0"/>
        <w:spacing w:before="0" w:after="0"/>
        <w:rPr>
          <w:rFonts w:eastAsiaTheme="minorHAnsi" w:cs="ArialMT"/>
          <w:lang w:val="nl-BE"/>
        </w:rPr>
      </w:pPr>
    </w:p>
    <w:p w14:paraId="0A71CE7C" w14:textId="7C718A12"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 xml:space="preserve">Dit gunningscriterium hoort enkel bij </w:t>
      </w:r>
      <w:r w:rsidR="0080542F" w:rsidRPr="000A2BE9">
        <w:rPr>
          <w:rFonts w:eastAsiaTheme="minorHAnsi" w:cs="ArialMT"/>
          <w:lang w:val="nl-BE"/>
        </w:rPr>
        <w:t>PERCELEN ‘DUURZAAMHEID’, nl. percelen met nummers 2, 6, 10, 14 en 18</w:t>
      </w:r>
      <w:r w:rsidRPr="000A2BE9">
        <w:rPr>
          <w:rFonts w:eastAsiaTheme="minorHAnsi" w:cs="ArialMT"/>
          <w:lang w:val="nl-BE"/>
        </w:rPr>
        <w:t xml:space="preserve">.  </w:t>
      </w:r>
    </w:p>
    <w:p w14:paraId="6F308207" w14:textId="77777777" w:rsidR="0021452B" w:rsidRPr="000A2BE9" w:rsidRDefault="0021452B" w:rsidP="00971FB2">
      <w:pPr>
        <w:autoSpaceDE w:val="0"/>
        <w:autoSpaceDN w:val="0"/>
        <w:adjustRightInd w:val="0"/>
        <w:spacing w:before="0" w:after="0"/>
        <w:rPr>
          <w:rFonts w:eastAsiaTheme="minorHAnsi" w:cs="ArialMT"/>
          <w:lang w:val="nl-BE"/>
        </w:rPr>
      </w:pPr>
    </w:p>
    <w:p w14:paraId="4B0B2019" w14:textId="63630B0C"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De inschrijver voegt bij zijn offerte e</w:t>
      </w:r>
      <w:r w:rsidRPr="000A2BE9">
        <w:rPr>
          <w:rFonts w:eastAsiaTheme="minorHAnsi" w:cstheme="minorBidi"/>
          <w:color w:val="262626" w:themeColor="text1" w:themeTint="D9"/>
          <w:lang w:val="nl-BE"/>
        </w:rPr>
        <w:t xml:space="preserve">en voorbeeld </w:t>
      </w:r>
      <w:r w:rsidRPr="000A2BE9">
        <w:rPr>
          <w:rFonts w:eastAsiaTheme="minorHAnsi" w:cs="Arial-BoldMT"/>
          <w:b/>
          <w:bCs/>
          <w:color w:val="262626" w:themeColor="text1" w:themeTint="D9"/>
          <w:lang w:val="nl-BE"/>
        </w:rPr>
        <w:t xml:space="preserve">maandmenu </w:t>
      </w:r>
      <w:r w:rsidRPr="000A2BE9">
        <w:rPr>
          <w:rFonts w:eastAsiaTheme="minorHAnsi" w:cstheme="minorBidi"/>
          <w:color w:val="262626" w:themeColor="text1" w:themeTint="D9"/>
          <w:lang w:val="nl-BE"/>
        </w:rPr>
        <w:t xml:space="preserve">voor de maand SEPTEMBER 2021 bevattende een soep, hoofdmaaltijd en dessert. </w:t>
      </w:r>
      <w:r w:rsidRPr="000A2BE9">
        <w:rPr>
          <w:rFonts w:eastAsiaTheme="minorHAnsi" w:cs="ArialMT"/>
          <w:lang w:val="nl-BE"/>
        </w:rPr>
        <w:t xml:space="preserve">De inschrijver licht toe, hoe hij tegemoetkomt aan de doelstelling van gezonde, gevarieerde en smaakvolle maaltijden. Op </w:t>
      </w:r>
      <w:r w:rsidR="0080542F" w:rsidRPr="000A2BE9">
        <w:rPr>
          <w:rFonts w:eastAsiaTheme="minorHAnsi" w:cs="ArialMT"/>
          <w:lang w:val="nl-BE"/>
        </w:rPr>
        <w:t xml:space="preserve">maximum </w:t>
      </w:r>
      <w:r w:rsidR="007A4B0B" w:rsidRPr="000A2BE9">
        <w:rPr>
          <w:rFonts w:eastAsiaTheme="minorHAnsi" w:cs="ArialMT"/>
          <w:lang w:val="nl-BE"/>
        </w:rPr>
        <w:t>2</w:t>
      </w:r>
      <w:r w:rsidRPr="000A2BE9">
        <w:rPr>
          <w:rFonts w:eastAsiaTheme="minorHAnsi" w:cs="ArialMT"/>
          <w:lang w:val="nl-BE"/>
        </w:rPr>
        <w:t xml:space="preserve"> A</w:t>
      </w:r>
      <w:r w:rsidR="0013305F" w:rsidRPr="000A2BE9">
        <w:rPr>
          <w:rFonts w:eastAsiaTheme="minorHAnsi" w:cs="ArialMT"/>
          <w:lang w:val="nl-BE"/>
        </w:rPr>
        <w:t>4</w:t>
      </w:r>
      <w:r w:rsidR="0080542F" w:rsidRPr="000A2BE9">
        <w:rPr>
          <w:rFonts w:eastAsiaTheme="minorHAnsi" w:cs="ArialMT"/>
          <w:lang w:val="nl-BE"/>
        </w:rPr>
        <w:t>-bladzijden</w:t>
      </w:r>
      <w:r w:rsidRPr="000A2BE9">
        <w:rPr>
          <w:rFonts w:eastAsiaTheme="minorHAnsi" w:cs="ArialMT"/>
          <w:lang w:val="nl-BE"/>
        </w:rPr>
        <w:t xml:space="preserve"> somt hij op </w:t>
      </w:r>
      <w:r w:rsidR="0080542F" w:rsidRPr="000A2BE9">
        <w:rPr>
          <w:rFonts w:eastAsiaTheme="minorHAnsi" w:cs="ArialMT"/>
          <w:lang w:val="nl-BE"/>
        </w:rPr>
        <w:t>welke wijze de inschrijver</w:t>
      </w:r>
      <w:r w:rsidRPr="000A2BE9">
        <w:rPr>
          <w:rFonts w:eastAsiaTheme="minorHAnsi" w:cs="ArialMT"/>
          <w:lang w:val="nl-BE"/>
        </w:rPr>
        <w:t xml:space="preserve"> inzet</w:t>
      </w:r>
      <w:r w:rsidR="0080542F" w:rsidRPr="000A2BE9">
        <w:rPr>
          <w:rFonts w:eastAsiaTheme="minorHAnsi" w:cs="ArialMT"/>
          <w:lang w:val="nl-BE"/>
        </w:rPr>
        <w:t xml:space="preserve"> op deze doelstellingen</w:t>
      </w:r>
      <w:r w:rsidRPr="000A2BE9">
        <w:rPr>
          <w:rFonts w:eastAsiaTheme="minorHAnsi" w:cs="ArialMT"/>
          <w:lang w:val="nl-BE"/>
        </w:rPr>
        <w:t>.</w:t>
      </w:r>
    </w:p>
    <w:p w14:paraId="04DB29A4" w14:textId="77777777" w:rsidR="00971FB2" w:rsidRPr="000A2BE9" w:rsidRDefault="00971FB2" w:rsidP="00971FB2">
      <w:pPr>
        <w:autoSpaceDE w:val="0"/>
        <w:autoSpaceDN w:val="0"/>
        <w:adjustRightInd w:val="0"/>
        <w:spacing w:before="0" w:after="0"/>
        <w:ind w:left="357" w:hanging="357"/>
        <w:contextualSpacing/>
        <w:rPr>
          <w:rFonts w:eastAsia="Times New Roman" w:cs="Times New Roman"/>
          <w:color w:val="262626" w:themeColor="text1" w:themeTint="D9"/>
          <w:lang w:val="nl-BE" w:eastAsia="nl-BE"/>
        </w:rPr>
      </w:pPr>
    </w:p>
    <w:p w14:paraId="66D921C9" w14:textId="77777777" w:rsidR="00971FB2" w:rsidRPr="000A2BE9" w:rsidRDefault="00971FB2" w:rsidP="00971FB2">
      <w:pPr>
        <w:autoSpaceDE w:val="0"/>
        <w:autoSpaceDN w:val="0"/>
        <w:adjustRightInd w:val="0"/>
        <w:spacing w:before="0" w:after="0"/>
        <w:rPr>
          <w:rFonts w:eastAsiaTheme="minorHAnsi" w:cs="ArialMT"/>
          <w:lang w:val="nl-BE"/>
        </w:rPr>
      </w:pPr>
    </w:p>
    <w:p w14:paraId="32F2187A" w14:textId="77777777"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Er wordt een score van 0, 3 of 5 toegekend op basis van de volgende schaal.</w:t>
      </w:r>
    </w:p>
    <w:p w14:paraId="0CA1CED9" w14:textId="77777777" w:rsidR="00971FB2" w:rsidRPr="000A2BE9" w:rsidRDefault="00971FB2" w:rsidP="00971FB2">
      <w:pPr>
        <w:autoSpaceDE w:val="0"/>
        <w:autoSpaceDN w:val="0"/>
        <w:adjustRightInd w:val="0"/>
        <w:spacing w:before="0" w:after="0"/>
        <w:rPr>
          <w:rFonts w:eastAsiaTheme="minorHAnsi" w:cs="ArialMT"/>
          <w:lang w:val="nl-BE"/>
        </w:rPr>
      </w:pPr>
    </w:p>
    <w:tbl>
      <w:tblPr>
        <w:tblStyle w:val="Tabelraster1"/>
        <w:tblW w:w="0" w:type="auto"/>
        <w:tblLook w:val="04A0" w:firstRow="1" w:lastRow="0" w:firstColumn="1" w:lastColumn="0" w:noHBand="0" w:noVBand="1"/>
      </w:tblPr>
      <w:tblGrid>
        <w:gridCol w:w="2320"/>
        <w:gridCol w:w="1052"/>
      </w:tblGrid>
      <w:tr w:rsidR="00971FB2" w:rsidRPr="000A2BE9" w14:paraId="518E37C8" w14:textId="77777777" w:rsidTr="00A3747B">
        <w:trPr>
          <w:trHeight w:val="288"/>
        </w:trPr>
        <w:tc>
          <w:tcPr>
            <w:tcW w:w="2320" w:type="dxa"/>
            <w:noWrap/>
            <w:hideMark/>
          </w:tcPr>
          <w:p w14:paraId="36891C18" w14:textId="77777777" w:rsidR="00971FB2" w:rsidRPr="000A2BE9" w:rsidRDefault="00971FB2" w:rsidP="00D965D3">
            <w:pPr>
              <w:numPr>
                <w:ilvl w:val="0"/>
                <w:numId w:val="48"/>
              </w:numPr>
              <w:autoSpaceDE w:val="0"/>
              <w:autoSpaceDN w:val="0"/>
              <w:adjustRightInd w:val="0"/>
              <w:spacing w:before="0" w:after="200" w:line="312" w:lineRule="auto"/>
              <w:ind w:left="0" w:firstLine="0"/>
              <w:jc w:val="left"/>
              <w:rPr>
                <w:rFonts w:eastAsiaTheme="minorHAnsi" w:cs="ArialMT"/>
                <w:lang w:val="nl-BE"/>
              </w:rPr>
            </w:pPr>
            <w:r w:rsidRPr="000A2BE9">
              <w:rPr>
                <w:rFonts w:eastAsiaTheme="minorHAnsi" w:cs="ArialMT"/>
                <w:lang w:val="nl-BE"/>
              </w:rPr>
              <w:t>onvoldoende</w:t>
            </w:r>
          </w:p>
        </w:tc>
        <w:tc>
          <w:tcPr>
            <w:tcW w:w="960" w:type="dxa"/>
            <w:noWrap/>
            <w:hideMark/>
          </w:tcPr>
          <w:p w14:paraId="4507A693" w14:textId="77777777" w:rsidR="00971FB2" w:rsidRPr="000A2BE9" w:rsidRDefault="00971FB2" w:rsidP="00D965D3">
            <w:pPr>
              <w:numPr>
                <w:ilvl w:val="0"/>
                <w:numId w:val="48"/>
              </w:numPr>
              <w:autoSpaceDE w:val="0"/>
              <w:autoSpaceDN w:val="0"/>
              <w:adjustRightInd w:val="0"/>
              <w:spacing w:before="0" w:after="200" w:line="312" w:lineRule="auto"/>
              <w:ind w:left="0" w:firstLine="0"/>
              <w:jc w:val="left"/>
              <w:rPr>
                <w:rFonts w:eastAsiaTheme="minorHAnsi" w:cs="ArialMT"/>
                <w:lang w:val="nl-BE"/>
              </w:rPr>
            </w:pPr>
            <w:r w:rsidRPr="000A2BE9">
              <w:rPr>
                <w:rFonts w:eastAsiaTheme="minorHAnsi" w:cs="ArialMT"/>
                <w:lang w:val="nl-BE"/>
              </w:rPr>
              <w:t>0</w:t>
            </w:r>
          </w:p>
        </w:tc>
      </w:tr>
      <w:tr w:rsidR="00971FB2" w:rsidRPr="000A2BE9" w14:paraId="52F24EED" w14:textId="77777777" w:rsidTr="00A3747B">
        <w:trPr>
          <w:trHeight w:val="300"/>
        </w:trPr>
        <w:tc>
          <w:tcPr>
            <w:tcW w:w="2320" w:type="dxa"/>
            <w:noWrap/>
            <w:hideMark/>
          </w:tcPr>
          <w:p w14:paraId="57FEE073" w14:textId="77777777" w:rsidR="00971FB2" w:rsidRPr="000A2BE9" w:rsidRDefault="00971FB2" w:rsidP="00D965D3">
            <w:pPr>
              <w:numPr>
                <w:ilvl w:val="0"/>
                <w:numId w:val="48"/>
              </w:numPr>
              <w:autoSpaceDE w:val="0"/>
              <w:autoSpaceDN w:val="0"/>
              <w:adjustRightInd w:val="0"/>
              <w:spacing w:before="0" w:after="200" w:line="312" w:lineRule="auto"/>
              <w:ind w:left="0" w:firstLine="0"/>
              <w:jc w:val="left"/>
              <w:rPr>
                <w:rFonts w:eastAsiaTheme="minorHAnsi" w:cs="ArialMT"/>
                <w:lang w:val="nl-BE"/>
              </w:rPr>
            </w:pPr>
            <w:r w:rsidRPr="000A2BE9">
              <w:rPr>
                <w:rFonts w:eastAsiaTheme="minorHAnsi" w:cs="ArialMT"/>
                <w:lang w:val="nl-BE"/>
              </w:rPr>
              <w:t>goed</w:t>
            </w:r>
          </w:p>
        </w:tc>
        <w:tc>
          <w:tcPr>
            <w:tcW w:w="960" w:type="dxa"/>
            <w:noWrap/>
            <w:hideMark/>
          </w:tcPr>
          <w:p w14:paraId="67F59216" w14:textId="77777777" w:rsidR="00971FB2" w:rsidRPr="000A2BE9" w:rsidRDefault="00971FB2" w:rsidP="00D965D3">
            <w:pPr>
              <w:numPr>
                <w:ilvl w:val="0"/>
                <w:numId w:val="48"/>
              </w:numPr>
              <w:autoSpaceDE w:val="0"/>
              <w:autoSpaceDN w:val="0"/>
              <w:adjustRightInd w:val="0"/>
              <w:spacing w:before="0" w:after="200" w:line="312" w:lineRule="auto"/>
              <w:ind w:left="0" w:firstLine="0"/>
              <w:jc w:val="left"/>
              <w:rPr>
                <w:rFonts w:eastAsiaTheme="minorHAnsi" w:cs="ArialMT"/>
                <w:lang w:val="nl-BE"/>
              </w:rPr>
            </w:pPr>
            <w:r w:rsidRPr="000A2BE9">
              <w:rPr>
                <w:rFonts w:eastAsiaTheme="minorHAnsi" w:cs="ArialMT"/>
                <w:lang w:val="nl-BE"/>
              </w:rPr>
              <w:t>3</w:t>
            </w:r>
          </w:p>
        </w:tc>
      </w:tr>
      <w:tr w:rsidR="00971FB2" w:rsidRPr="000A2BE9" w14:paraId="6B8B96E8" w14:textId="77777777" w:rsidTr="00A3747B">
        <w:trPr>
          <w:trHeight w:val="300"/>
        </w:trPr>
        <w:tc>
          <w:tcPr>
            <w:tcW w:w="2320" w:type="dxa"/>
            <w:noWrap/>
          </w:tcPr>
          <w:p w14:paraId="34CABA62" w14:textId="77777777" w:rsidR="00971FB2" w:rsidRPr="000A2BE9" w:rsidRDefault="00971FB2" w:rsidP="00D965D3">
            <w:pPr>
              <w:numPr>
                <w:ilvl w:val="0"/>
                <w:numId w:val="48"/>
              </w:numPr>
              <w:autoSpaceDE w:val="0"/>
              <w:autoSpaceDN w:val="0"/>
              <w:adjustRightInd w:val="0"/>
              <w:spacing w:before="0" w:after="200" w:line="312" w:lineRule="auto"/>
              <w:ind w:left="0" w:firstLine="0"/>
              <w:jc w:val="left"/>
              <w:rPr>
                <w:rFonts w:eastAsiaTheme="minorHAnsi" w:cs="ArialMT"/>
                <w:lang w:val="nl-BE"/>
              </w:rPr>
            </w:pPr>
            <w:r w:rsidRPr="000A2BE9">
              <w:rPr>
                <w:rFonts w:eastAsiaTheme="minorHAnsi" w:cs="ArialMT"/>
                <w:lang w:val="nl-BE"/>
              </w:rPr>
              <w:t>uitstekend</w:t>
            </w:r>
          </w:p>
        </w:tc>
        <w:tc>
          <w:tcPr>
            <w:tcW w:w="960" w:type="dxa"/>
            <w:noWrap/>
          </w:tcPr>
          <w:p w14:paraId="605D04BC" w14:textId="77777777" w:rsidR="00971FB2" w:rsidRPr="000A2BE9" w:rsidRDefault="00971FB2" w:rsidP="00D965D3">
            <w:pPr>
              <w:numPr>
                <w:ilvl w:val="0"/>
                <w:numId w:val="48"/>
              </w:numPr>
              <w:autoSpaceDE w:val="0"/>
              <w:autoSpaceDN w:val="0"/>
              <w:adjustRightInd w:val="0"/>
              <w:spacing w:before="0" w:after="200" w:line="312" w:lineRule="auto"/>
              <w:ind w:left="0" w:firstLine="0"/>
              <w:jc w:val="left"/>
              <w:rPr>
                <w:rFonts w:eastAsiaTheme="minorHAnsi" w:cs="ArialMT"/>
                <w:lang w:val="nl-BE"/>
              </w:rPr>
            </w:pPr>
            <w:r w:rsidRPr="000A2BE9">
              <w:rPr>
                <w:rFonts w:eastAsiaTheme="minorHAnsi" w:cs="ArialMT"/>
                <w:lang w:val="nl-BE"/>
              </w:rPr>
              <w:t>5</w:t>
            </w:r>
          </w:p>
        </w:tc>
      </w:tr>
    </w:tbl>
    <w:p w14:paraId="652930B9" w14:textId="77777777" w:rsidR="00971FB2" w:rsidRPr="000A2BE9" w:rsidRDefault="00971FB2" w:rsidP="00971FB2">
      <w:pPr>
        <w:autoSpaceDE w:val="0"/>
        <w:autoSpaceDN w:val="0"/>
        <w:adjustRightInd w:val="0"/>
        <w:spacing w:before="0" w:after="0"/>
        <w:rPr>
          <w:rFonts w:eastAsiaTheme="minorHAnsi" w:cs="ArialMT"/>
          <w:lang w:val="nl-BE"/>
        </w:rPr>
      </w:pPr>
    </w:p>
    <w:p w14:paraId="783F1F84" w14:textId="3FE6DCEC" w:rsidR="00971FB2" w:rsidRPr="000A2BE9" w:rsidRDefault="0080542F" w:rsidP="00971FB2">
      <w:pPr>
        <w:autoSpaceDE w:val="0"/>
        <w:autoSpaceDN w:val="0"/>
        <w:adjustRightInd w:val="0"/>
        <w:spacing w:before="0" w:after="0"/>
        <w:rPr>
          <w:rFonts w:eastAsiaTheme="minorHAnsi" w:cs="ArialMT"/>
          <w:lang w:val="nl-BE"/>
        </w:rPr>
      </w:pPr>
      <w:r w:rsidRPr="000A2BE9">
        <w:t xml:space="preserve">Om kleine verschillen aan te duiden kan de aanbestedende overheid werken met andere (al dan niet halve) punten tussen de opgenomen schaal (Voorbeeld: 1,5 is tussen onvoldoende en goed). </w:t>
      </w:r>
      <w:r w:rsidR="00971FB2" w:rsidRPr="000A2BE9">
        <w:rPr>
          <w:rFonts w:eastAsiaTheme="minorHAnsi" w:cs="ArialMT"/>
          <w:lang w:val="nl-BE"/>
        </w:rPr>
        <w:t>De totaalscore wordt vervolgens herrekend naar de weging (20 punten).</w:t>
      </w:r>
    </w:p>
    <w:p w14:paraId="28A903E4" w14:textId="77777777" w:rsidR="00971FB2" w:rsidRPr="000A2BE9" w:rsidRDefault="00971FB2" w:rsidP="00971FB2">
      <w:pPr>
        <w:autoSpaceDE w:val="0"/>
        <w:autoSpaceDN w:val="0"/>
        <w:adjustRightInd w:val="0"/>
        <w:spacing w:before="0" w:after="0"/>
        <w:rPr>
          <w:rFonts w:eastAsiaTheme="minorHAnsi" w:cs="ArialMT"/>
          <w:lang w:val="nl-BE"/>
        </w:rPr>
      </w:pPr>
    </w:p>
    <w:p w14:paraId="7706FBE5" w14:textId="27ED9F23" w:rsidR="00971FB2" w:rsidRPr="000A2BE9" w:rsidRDefault="0021452B" w:rsidP="00D965D3">
      <w:pPr>
        <w:keepNext/>
        <w:keepLines/>
        <w:numPr>
          <w:ilvl w:val="2"/>
          <w:numId w:val="48"/>
        </w:numPr>
        <w:spacing w:before="60" w:after="60" w:line="312" w:lineRule="auto"/>
        <w:ind w:left="737" w:hanging="737"/>
        <w:jc w:val="left"/>
        <w:outlineLvl w:val="2"/>
        <w:rPr>
          <w:rFonts w:eastAsiaTheme="majorEastAsia" w:cstheme="majorBidi"/>
          <w:i/>
          <w:color w:val="262626" w:themeColor="text1" w:themeTint="D9"/>
          <w:lang w:val="nl-BE"/>
        </w:rPr>
      </w:pPr>
      <w:r w:rsidRPr="000A2BE9">
        <w:rPr>
          <w:rFonts w:eastAsiaTheme="majorEastAsia" w:cstheme="majorBidi"/>
          <w:i/>
          <w:color w:val="262626" w:themeColor="text1" w:themeTint="D9"/>
          <w:lang w:val="nl-BE"/>
        </w:rPr>
        <w:t xml:space="preserve">SUBGUNNINGSCRITERIUM </w:t>
      </w:r>
      <w:r w:rsidR="00971FB2" w:rsidRPr="000A2BE9">
        <w:rPr>
          <w:rFonts w:eastAsiaTheme="majorEastAsia" w:cstheme="majorBidi"/>
          <w:i/>
          <w:color w:val="262626" w:themeColor="text1" w:themeTint="D9"/>
          <w:lang w:val="nl-BE"/>
        </w:rPr>
        <w:t>2.</w:t>
      </w:r>
      <w:r w:rsidRPr="000A2BE9">
        <w:rPr>
          <w:rFonts w:eastAsiaTheme="majorEastAsia" w:cstheme="majorBidi"/>
          <w:i/>
          <w:color w:val="262626" w:themeColor="text1" w:themeTint="D9"/>
          <w:lang w:val="nl-BE"/>
        </w:rPr>
        <w:t>B</w:t>
      </w:r>
      <w:r w:rsidR="00971FB2" w:rsidRPr="000A2BE9">
        <w:rPr>
          <w:rFonts w:eastAsiaTheme="majorEastAsia" w:cstheme="majorBidi"/>
          <w:i/>
          <w:color w:val="262626" w:themeColor="text1" w:themeTint="D9"/>
          <w:lang w:val="nl-BE"/>
        </w:rPr>
        <w:t xml:space="preserve">: </w:t>
      </w:r>
      <w:r w:rsidR="00EA00B8" w:rsidRPr="000A2BE9">
        <w:rPr>
          <w:rFonts w:eastAsiaTheme="majorEastAsia" w:cstheme="majorBidi"/>
          <w:i/>
          <w:color w:val="262626" w:themeColor="text1" w:themeTint="D9"/>
          <w:lang w:val="nl-BE"/>
        </w:rPr>
        <w:t>K</w:t>
      </w:r>
      <w:r w:rsidR="00971FB2" w:rsidRPr="000A2BE9">
        <w:rPr>
          <w:rFonts w:eastAsiaTheme="majorEastAsia" w:cstheme="majorBidi"/>
          <w:i/>
          <w:color w:val="262626" w:themeColor="text1" w:themeTint="D9"/>
          <w:lang w:val="nl-BE"/>
        </w:rPr>
        <w:t>waliteit van de catalogus</w:t>
      </w:r>
    </w:p>
    <w:p w14:paraId="61FA77A0" w14:textId="723C1183" w:rsidR="00971FB2" w:rsidRPr="000A2BE9" w:rsidRDefault="00971FB2" w:rsidP="00971FB2">
      <w:pPr>
        <w:autoSpaceDE w:val="0"/>
        <w:autoSpaceDN w:val="0"/>
        <w:adjustRightInd w:val="0"/>
        <w:spacing w:before="0" w:after="0"/>
        <w:jc w:val="left"/>
        <w:rPr>
          <w:rFonts w:eastAsiaTheme="minorHAnsi" w:cs="ArialMT"/>
          <w:lang w:val="nl-BE"/>
        </w:rPr>
      </w:pPr>
      <w:r w:rsidRPr="000A2BE9">
        <w:rPr>
          <w:rFonts w:eastAsiaTheme="minorHAnsi" w:cs="ArialMT"/>
          <w:lang w:val="nl-BE"/>
        </w:rPr>
        <w:t xml:space="preserve">De kwaliteit (en omvang) van de catalogus worden beoordeeld in </w:t>
      </w:r>
      <w:r w:rsidR="0080542F" w:rsidRPr="000A2BE9">
        <w:rPr>
          <w:rFonts w:eastAsiaTheme="minorHAnsi" w:cs="ArialMT"/>
          <w:lang w:val="nl-BE"/>
        </w:rPr>
        <w:t>PERCELEN ‘ONTZORGING’, nl. percelen met nummers 3, 7, 11, 15 en 19</w:t>
      </w:r>
      <w:r w:rsidRPr="000A2BE9">
        <w:rPr>
          <w:rFonts w:eastAsiaTheme="minorHAnsi" w:cs="ArialMT"/>
          <w:lang w:val="nl-BE"/>
        </w:rPr>
        <w:t>. Voor verdere uitleg, zie technische bepalingen</w:t>
      </w:r>
      <w:r w:rsidR="0097389C" w:rsidRPr="000A2BE9">
        <w:rPr>
          <w:rFonts w:eastAsiaTheme="minorHAnsi" w:cs="ArialMT"/>
          <w:lang w:val="nl-BE"/>
        </w:rPr>
        <w:t xml:space="preserve"> 4.3</w:t>
      </w:r>
    </w:p>
    <w:p w14:paraId="60CC23A4" w14:textId="77777777" w:rsidR="00971FB2" w:rsidRPr="000A2BE9" w:rsidRDefault="00971FB2" w:rsidP="00971FB2">
      <w:pPr>
        <w:autoSpaceDE w:val="0"/>
        <w:autoSpaceDN w:val="0"/>
        <w:adjustRightInd w:val="0"/>
        <w:spacing w:before="0" w:after="0"/>
        <w:rPr>
          <w:rFonts w:eastAsiaTheme="minorHAnsi" w:cs="ArialMT"/>
          <w:lang w:val="nl-BE"/>
        </w:rPr>
      </w:pPr>
    </w:p>
    <w:p w14:paraId="128047B6" w14:textId="77777777" w:rsidR="00971FB2" w:rsidRPr="000A2BE9" w:rsidRDefault="00971FB2" w:rsidP="00971FB2">
      <w:pPr>
        <w:autoSpaceDE w:val="0"/>
        <w:autoSpaceDN w:val="0"/>
        <w:adjustRightInd w:val="0"/>
        <w:spacing w:before="0" w:after="0"/>
        <w:rPr>
          <w:rFonts w:eastAsiaTheme="minorHAnsi" w:cs="ArialMT"/>
          <w:lang w:val="nl-BE"/>
        </w:rPr>
      </w:pPr>
      <w:r w:rsidRPr="000A2BE9">
        <w:rPr>
          <w:rFonts w:eastAsiaTheme="minorHAnsi" w:cs="ArialMT"/>
          <w:lang w:val="nl-BE"/>
        </w:rPr>
        <w:t>Er wordt een score van 0, 3 of 5 toegekend op basis van de volgende schaal.</w:t>
      </w:r>
    </w:p>
    <w:p w14:paraId="5E4BD1A1" w14:textId="77777777" w:rsidR="00971FB2" w:rsidRPr="000A2BE9" w:rsidRDefault="00971FB2" w:rsidP="00971FB2">
      <w:pPr>
        <w:autoSpaceDE w:val="0"/>
        <w:autoSpaceDN w:val="0"/>
        <w:adjustRightInd w:val="0"/>
        <w:spacing w:before="0" w:after="0"/>
        <w:rPr>
          <w:rFonts w:eastAsiaTheme="minorHAnsi" w:cs="ArialMT"/>
          <w:lang w:val="nl-BE"/>
        </w:rPr>
      </w:pPr>
    </w:p>
    <w:tbl>
      <w:tblPr>
        <w:tblStyle w:val="Tabelraster1"/>
        <w:tblW w:w="0" w:type="auto"/>
        <w:tblLook w:val="04A0" w:firstRow="1" w:lastRow="0" w:firstColumn="1" w:lastColumn="0" w:noHBand="0" w:noVBand="1"/>
      </w:tblPr>
      <w:tblGrid>
        <w:gridCol w:w="2320"/>
        <w:gridCol w:w="1052"/>
      </w:tblGrid>
      <w:tr w:rsidR="00971FB2" w:rsidRPr="000A2BE9" w14:paraId="466555DA" w14:textId="77777777" w:rsidTr="00A3747B">
        <w:trPr>
          <w:trHeight w:val="288"/>
        </w:trPr>
        <w:tc>
          <w:tcPr>
            <w:tcW w:w="2320" w:type="dxa"/>
            <w:noWrap/>
            <w:hideMark/>
          </w:tcPr>
          <w:p w14:paraId="1DB5F664" w14:textId="77777777" w:rsidR="00971FB2" w:rsidRPr="000A2BE9" w:rsidRDefault="00971FB2" w:rsidP="00D965D3">
            <w:pPr>
              <w:numPr>
                <w:ilvl w:val="0"/>
                <w:numId w:val="48"/>
              </w:numPr>
              <w:autoSpaceDE w:val="0"/>
              <w:autoSpaceDN w:val="0"/>
              <w:adjustRightInd w:val="0"/>
              <w:spacing w:before="0" w:after="200" w:line="312" w:lineRule="auto"/>
              <w:ind w:left="0" w:firstLine="0"/>
              <w:jc w:val="left"/>
              <w:rPr>
                <w:rFonts w:eastAsiaTheme="minorHAnsi" w:cs="ArialMT"/>
                <w:lang w:val="nl-BE"/>
              </w:rPr>
            </w:pPr>
            <w:r w:rsidRPr="000A2BE9">
              <w:rPr>
                <w:rFonts w:eastAsiaTheme="minorHAnsi" w:cs="ArialMT"/>
                <w:lang w:val="nl-BE"/>
              </w:rPr>
              <w:t>onvoldoende</w:t>
            </w:r>
          </w:p>
        </w:tc>
        <w:tc>
          <w:tcPr>
            <w:tcW w:w="960" w:type="dxa"/>
            <w:noWrap/>
            <w:hideMark/>
          </w:tcPr>
          <w:p w14:paraId="68BA1931" w14:textId="77777777" w:rsidR="00971FB2" w:rsidRPr="000A2BE9" w:rsidRDefault="00971FB2" w:rsidP="00D965D3">
            <w:pPr>
              <w:numPr>
                <w:ilvl w:val="0"/>
                <w:numId w:val="48"/>
              </w:numPr>
              <w:autoSpaceDE w:val="0"/>
              <w:autoSpaceDN w:val="0"/>
              <w:adjustRightInd w:val="0"/>
              <w:spacing w:before="0" w:after="200" w:line="312" w:lineRule="auto"/>
              <w:ind w:left="0" w:firstLine="0"/>
              <w:jc w:val="left"/>
              <w:rPr>
                <w:rFonts w:eastAsiaTheme="minorHAnsi" w:cs="ArialMT"/>
                <w:lang w:val="nl-BE"/>
              </w:rPr>
            </w:pPr>
            <w:r w:rsidRPr="000A2BE9">
              <w:rPr>
                <w:rFonts w:eastAsiaTheme="minorHAnsi" w:cs="ArialMT"/>
                <w:lang w:val="nl-BE"/>
              </w:rPr>
              <w:t>0</w:t>
            </w:r>
          </w:p>
        </w:tc>
      </w:tr>
      <w:tr w:rsidR="00971FB2" w:rsidRPr="000A2BE9" w14:paraId="5C0755F7" w14:textId="77777777" w:rsidTr="00A3747B">
        <w:trPr>
          <w:trHeight w:val="300"/>
        </w:trPr>
        <w:tc>
          <w:tcPr>
            <w:tcW w:w="2320" w:type="dxa"/>
            <w:noWrap/>
            <w:hideMark/>
          </w:tcPr>
          <w:p w14:paraId="389B58FF" w14:textId="77777777" w:rsidR="00971FB2" w:rsidRPr="000A2BE9" w:rsidRDefault="00971FB2" w:rsidP="00D965D3">
            <w:pPr>
              <w:numPr>
                <w:ilvl w:val="0"/>
                <w:numId w:val="48"/>
              </w:numPr>
              <w:autoSpaceDE w:val="0"/>
              <w:autoSpaceDN w:val="0"/>
              <w:adjustRightInd w:val="0"/>
              <w:spacing w:before="0" w:after="200" w:line="312" w:lineRule="auto"/>
              <w:ind w:left="0" w:firstLine="0"/>
              <w:jc w:val="left"/>
              <w:rPr>
                <w:rFonts w:eastAsiaTheme="minorHAnsi" w:cs="ArialMT"/>
                <w:lang w:val="nl-BE"/>
              </w:rPr>
            </w:pPr>
            <w:r w:rsidRPr="000A2BE9">
              <w:rPr>
                <w:rFonts w:eastAsiaTheme="minorHAnsi" w:cs="ArialMT"/>
                <w:lang w:val="nl-BE"/>
              </w:rPr>
              <w:t>goed</w:t>
            </w:r>
          </w:p>
        </w:tc>
        <w:tc>
          <w:tcPr>
            <w:tcW w:w="960" w:type="dxa"/>
            <w:noWrap/>
            <w:hideMark/>
          </w:tcPr>
          <w:p w14:paraId="3AB20F72" w14:textId="77777777" w:rsidR="00971FB2" w:rsidRPr="000A2BE9" w:rsidRDefault="00971FB2" w:rsidP="00D965D3">
            <w:pPr>
              <w:numPr>
                <w:ilvl w:val="0"/>
                <w:numId w:val="48"/>
              </w:numPr>
              <w:autoSpaceDE w:val="0"/>
              <w:autoSpaceDN w:val="0"/>
              <w:adjustRightInd w:val="0"/>
              <w:spacing w:before="0" w:after="200" w:line="312" w:lineRule="auto"/>
              <w:ind w:left="0" w:firstLine="0"/>
              <w:jc w:val="left"/>
              <w:rPr>
                <w:rFonts w:eastAsiaTheme="minorHAnsi" w:cs="ArialMT"/>
                <w:lang w:val="nl-BE"/>
              </w:rPr>
            </w:pPr>
            <w:r w:rsidRPr="000A2BE9">
              <w:rPr>
                <w:rFonts w:eastAsiaTheme="minorHAnsi" w:cs="ArialMT"/>
                <w:lang w:val="nl-BE"/>
              </w:rPr>
              <w:t>3</w:t>
            </w:r>
          </w:p>
        </w:tc>
      </w:tr>
      <w:tr w:rsidR="00971FB2" w:rsidRPr="000A2BE9" w14:paraId="51C48D9D" w14:textId="77777777" w:rsidTr="00A3747B">
        <w:trPr>
          <w:trHeight w:val="300"/>
        </w:trPr>
        <w:tc>
          <w:tcPr>
            <w:tcW w:w="2320" w:type="dxa"/>
            <w:noWrap/>
          </w:tcPr>
          <w:p w14:paraId="2079BE7F" w14:textId="77777777" w:rsidR="00971FB2" w:rsidRPr="000A2BE9" w:rsidRDefault="00971FB2" w:rsidP="00D965D3">
            <w:pPr>
              <w:numPr>
                <w:ilvl w:val="0"/>
                <w:numId w:val="48"/>
              </w:numPr>
              <w:autoSpaceDE w:val="0"/>
              <w:autoSpaceDN w:val="0"/>
              <w:adjustRightInd w:val="0"/>
              <w:spacing w:before="0" w:after="200" w:line="312" w:lineRule="auto"/>
              <w:ind w:left="0" w:firstLine="0"/>
              <w:jc w:val="left"/>
              <w:rPr>
                <w:rFonts w:eastAsiaTheme="minorHAnsi" w:cs="ArialMT"/>
                <w:lang w:val="nl-BE"/>
              </w:rPr>
            </w:pPr>
            <w:r w:rsidRPr="000A2BE9">
              <w:rPr>
                <w:rFonts w:eastAsiaTheme="minorHAnsi" w:cs="ArialMT"/>
                <w:lang w:val="nl-BE"/>
              </w:rPr>
              <w:t>uitstekend</w:t>
            </w:r>
          </w:p>
        </w:tc>
        <w:tc>
          <w:tcPr>
            <w:tcW w:w="960" w:type="dxa"/>
            <w:noWrap/>
          </w:tcPr>
          <w:p w14:paraId="798DD8D6" w14:textId="77777777" w:rsidR="00971FB2" w:rsidRPr="000A2BE9" w:rsidRDefault="00971FB2" w:rsidP="00D965D3">
            <w:pPr>
              <w:numPr>
                <w:ilvl w:val="0"/>
                <w:numId w:val="48"/>
              </w:numPr>
              <w:autoSpaceDE w:val="0"/>
              <w:autoSpaceDN w:val="0"/>
              <w:adjustRightInd w:val="0"/>
              <w:spacing w:before="0" w:after="200" w:line="312" w:lineRule="auto"/>
              <w:ind w:left="0" w:firstLine="0"/>
              <w:jc w:val="left"/>
              <w:rPr>
                <w:rFonts w:eastAsiaTheme="minorHAnsi" w:cs="ArialMT"/>
                <w:lang w:val="nl-BE"/>
              </w:rPr>
            </w:pPr>
            <w:r w:rsidRPr="000A2BE9">
              <w:rPr>
                <w:rFonts w:eastAsiaTheme="minorHAnsi" w:cs="ArialMT"/>
                <w:lang w:val="nl-BE"/>
              </w:rPr>
              <w:t>5</w:t>
            </w:r>
          </w:p>
        </w:tc>
      </w:tr>
    </w:tbl>
    <w:p w14:paraId="65B95662" w14:textId="77777777" w:rsidR="0080542F" w:rsidRPr="000A2BE9" w:rsidRDefault="0080542F" w:rsidP="00971FB2">
      <w:pPr>
        <w:autoSpaceDE w:val="0"/>
        <w:autoSpaceDN w:val="0"/>
        <w:adjustRightInd w:val="0"/>
        <w:spacing w:before="0" w:after="0"/>
        <w:rPr>
          <w:rFonts w:eastAsiaTheme="minorHAnsi" w:cs="ArialMT"/>
          <w:lang w:val="nl-BE"/>
        </w:rPr>
      </w:pPr>
    </w:p>
    <w:p w14:paraId="7C79B43F" w14:textId="1233CA71" w:rsidR="00971FB2" w:rsidRPr="000A2BE9" w:rsidRDefault="0080542F" w:rsidP="00971FB2">
      <w:pPr>
        <w:autoSpaceDE w:val="0"/>
        <w:autoSpaceDN w:val="0"/>
        <w:adjustRightInd w:val="0"/>
        <w:spacing w:before="0" w:after="0"/>
        <w:rPr>
          <w:rFonts w:eastAsiaTheme="minorHAnsi" w:cs="ArialMT"/>
          <w:lang w:val="nl-BE"/>
        </w:rPr>
      </w:pPr>
      <w:r w:rsidRPr="000A2BE9">
        <w:t xml:space="preserve">Om kleine verschillen aan te duiden kan de aanbestedende overheid werken met andere (al dan niet halve) punten tussen de opgenomen schaal (Voorbeeld: 1,5 is tussen onvoldoende en goed). </w:t>
      </w:r>
      <w:r w:rsidR="00971FB2" w:rsidRPr="000A2BE9">
        <w:rPr>
          <w:rFonts w:eastAsiaTheme="minorHAnsi" w:cs="ArialMT"/>
          <w:lang w:val="nl-BE"/>
        </w:rPr>
        <w:t>De totaalscore wordt vervolgens herrekend naar de weging (20 punten).</w:t>
      </w:r>
    </w:p>
    <w:p w14:paraId="6404CA86" w14:textId="77777777" w:rsidR="00971FB2" w:rsidRPr="000A2BE9" w:rsidRDefault="00971FB2" w:rsidP="00971FB2">
      <w:pPr>
        <w:autoSpaceDE w:val="0"/>
        <w:autoSpaceDN w:val="0"/>
        <w:adjustRightInd w:val="0"/>
        <w:spacing w:before="0" w:after="0"/>
        <w:ind w:left="357" w:hanging="357"/>
        <w:contextualSpacing/>
        <w:rPr>
          <w:rFonts w:eastAsia="Times New Roman" w:cs="ArialMT"/>
          <w:lang w:val="nl-BE" w:eastAsia="nl-BE"/>
        </w:rPr>
      </w:pPr>
    </w:p>
    <w:p w14:paraId="26DA576A" w14:textId="5499C3AD" w:rsidR="00971FB2" w:rsidRPr="000A2BE9" w:rsidRDefault="0021452B" w:rsidP="00D965D3">
      <w:pPr>
        <w:keepNext/>
        <w:keepLines/>
        <w:numPr>
          <w:ilvl w:val="2"/>
          <w:numId w:val="48"/>
        </w:numPr>
        <w:spacing w:before="60" w:after="60" w:line="312" w:lineRule="auto"/>
        <w:ind w:left="737" w:hanging="737"/>
        <w:jc w:val="left"/>
        <w:outlineLvl w:val="2"/>
        <w:rPr>
          <w:rFonts w:eastAsiaTheme="majorEastAsia" w:cstheme="majorBidi"/>
          <w:i/>
          <w:color w:val="262626" w:themeColor="text1" w:themeTint="D9"/>
          <w:lang w:val="nl-BE"/>
        </w:rPr>
      </w:pPr>
      <w:r w:rsidRPr="000A2BE9">
        <w:rPr>
          <w:rFonts w:eastAsiaTheme="majorEastAsia" w:cstheme="majorBidi"/>
          <w:i/>
          <w:color w:val="262626" w:themeColor="text1" w:themeTint="D9"/>
          <w:lang w:val="nl-BE"/>
        </w:rPr>
        <w:t xml:space="preserve">SUBGUNNINGSCRITERIUM </w:t>
      </w:r>
      <w:r w:rsidR="00971FB2" w:rsidRPr="000A2BE9">
        <w:rPr>
          <w:rFonts w:eastAsiaTheme="majorEastAsia" w:cstheme="majorBidi"/>
          <w:i/>
          <w:color w:val="262626" w:themeColor="text1" w:themeTint="D9"/>
          <w:lang w:val="nl-BE"/>
        </w:rPr>
        <w:t>2.</w:t>
      </w:r>
      <w:r w:rsidRPr="000A2BE9">
        <w:rPr>
          <w:rFonts w:eastAsiaTheme="majorEastAsia" w:cstheme="majorBidi"/>
          <w:i/>
          <w:color w:val="262626" w:themeColor="text1" w:themeTint="D9"/>
          <w:lang w:val="nl-BE"/>
        </w:rPr>
        <w:t>C</w:t>
      </w:r>
      <w:r w:rsidR="00971FB2" w:rsidRPr="000A2BE9">
        <w:rPr>
          <w:rFonts w:eastAsiaTheme="majorEastAsia" w:cstheme="majorBidi"/>
          <w:i/>
          <w:color w:val="262626" w:themeColor="text1" w:themeTint="D9"/>
          <w:lang w:val="nl-BE"/>
        </w:rPr>
        <w:t xml:space="preserve">: </w:t>
      </w:r>
      <w:r w:rsidR="00EA00B8" w:rsidRPr="000A2BE9">
        <w:rPr>
          <w:rFonts w:eastAsiaTheme="majorEastAsia" w:cstheme="majorBidi"/>
          <w:i/>
          <w:color w:val="262626" w:themeColor="text1" w:themeTint="D9"/>
          <w:lang w:val="nl-BE"/>
        </w:rPr>
        <w:t>D</w:t>
      </w:r>
      <w:r w:rsidR="00971FB2" w:rsidRPr="000A2BE9">
        <w:rPr>
          <w:rFonts w:eastAsiaTheme="majorEastAsia" w:cstheme="majorBidi"/>
          <w:i/>
          <w:color w:val="262626" w:themeColor="text1" w:themeTint="D9"/>
          <w:lang w:val="nl-BE"/>
        </w:rPr>
        <w:t>uurzaamheid</w:t>
      </w:r>
    </w:p>
    <w:p w14:paraId="21584418" w14:textId="0578CB33" w:rsidR="00971FB2" w:rsidRPr="000A2BE9" w:rsidRDefault="00971FB2" w:rsidP="00971FB2">
      <w:pPr>
        <w:spacing w:before="0" w:after="200" w:line="312" w:lineRule="auto"/>
        <w:jc w:val="left"/>
        <w:rPr>
          <w:rFonts w:eastAsiaTheme="minorHAnsi" w:cstheme="minorBidi"/>
          <w:color w:val="262626" w:themeColor="text1" w:themeTint="D9"/>
          <w:lang w:val="nl-BE"/>
        </w:rPr>
      </w:pPr>
      <w:r w:rsidRPr="000A2BE9">
        <w:rPr>
          <w:rFonts w:eastAsiaTheme="minorHAnsi" w:cstheme="minorBidi"/>
          <w:color w:val="262626" w:themeColor="text1" w:themeTint="D9"/>
          <w:lang w:val="nl-BE"/>
        </w:rPr>
        <w:t xml:space="preserve">De inschrijver voegt bij zijn offerte de ingevulde vragenlijst die je kan terugvinden in de exceltabel uit bijlage </w:t>
      </w:r>
      <w:r w:rsidR="00D00AA9" w:rsidRPr="000A2BE9">
        <w:rPr>
          <w:rFonts w:eastAsiaTheme="minorHAnsi" w:cstheme="minorBidi"/>
          <w:color w:val="262626" w:themeColor="text1" w:themeTint="D9"/>
          <w:lang w:val="nl-BE"/>
        </w:rPr>
        <w:t>B</w:t>
      </w:r>
      <w:r w:rsidRPr="000A2BE9">
        <w:rPr>
          <w:rFonts w:eastAsiaTheme="minorHAnsi" w:cstheme="minorBidi"/>
          <w:color w:val="262626" w:themeColor="text1" w:themeTint="D9"/>
          <w:lang w:val="nl-BE"/>
        </w:rPr>
        <w:t xml:space="preserve">. Afhankelijk voor welk perceel er wordt ingeschreven, zijn de vragen aangepast.  </w:t>
      </w:r>
    </w:p>
    <w:p w14:paraId="5239043D" w14:textId="659ECE61" w:rsidR="00971FB2" w:rsidRPr="000A2BE9" w:rsidRDefault="00971FB2" w:rsidP="00971FB2">
      <w:pPr>
        <w:spacing w:before="0" w:after="0" w:line="276" w:lineRule="auto"/>
        <w:jc w:val="left"/>
        <w:rPr>
          <w:rFonts w:eastAsiaTheme="minorHAnsi" w:cs="Neutraface2Text-Book"/>
          <w:color w:val="auto"/>
          <w:lang w:val="nl-BE"/>
        </w:rPr>
      </w:pPr>
      <w:r w:rsidRPr="000A2BE9">
        <w:rPr>
          <w:rFonts w:eastAsiaTheme="minorHAnsi" w:cs="Neutraface2Text-Book"/>
          <w:color w:val="auto"/>
          <w:lang w:val="nl-BE"/>
        </w:rPr>
        <w:t xml:space="preserve">De vragenlijst bestaat uit vragen waarop je alleen met JA OF NEE kan antwoorden (een ander antwoord wordt met nul punten gequoteerd). </w:t>
      </w:r>
      <w:r w:rsidRPr="000A2BE9">
        <w:rPr>
          <w:rFonts w:eastAsiaTheme="minorHAnsi" w:cstheme="minorBidi"/>
          <w:color w:val="262626" w:themeColor="text1" w:themeTint="D9"/>
          <w:lang w:val="nl-BE"/>
        </w:rPr>
        <w:t>Er worden per ‘ja’ antwoord punten toegekend, d</w:t>
      </w:r>
      <w:r w:rsidRPr="000A2BE9">
        <w:rPr>
          <w:rFonts w:eastAsiaTheme="minorHAnsi" w:cs="ArialMT"/>
          <w:lang w:val="nl-BE"/>
        </w:rPr>
        <w:t>e totaalscore wordt vervolgens herrekend naar de weging</w:t>
      </w:r>
      <w:r w:rsidR="000F2565" w:rsidRPr="000A2BE9">
        <w:rPr>
          <w:rFonts w:eastAsiaTheme="minorHAnsi" w:cs="ArialMT"/>
          <w:lang w:val="nl-BE"/>
        </w:rPr>
        <w:t xml:space="preserve">. </w:t>
      </w:r>
      <w:r w:rsidRPr="000A2BE9">
        <w:rPr>
          <w:rFonts w:eastAsiaTheme="minorHAnsi" w:cs="Neutraface2Text-Book"/>
          <w:color w:val="auto"/>
          <w:lang w:val="nl-BE"/>
        </w:rPr>
        <w:t>In kolom C kan je bij sommige vragen iets toelichten (blauw gekleurd).  De toelichting</w:t>
      </w:r>
      <w:r w:rsidR="000F2565" w:rsidRPr="000A2BE9">
        <w:rPr>
          <w:rFonts w:eastAsiaTheme="minorHAnsi" w:cs="Neutraface2Text-Book"/>
          <w:color w:val="auto"/>
          <w:lang w:val="nl-BE"/>
        </w:rPr>
        <w:t xml:space="preserve"> </w:t>
      </w:r>
      <w:r w:rsidR="003147CF" w:rsidRPr="000A2BE9">
        <w:rPr>
          <w:rFonts w:eastAsiaTheme="minorHAnsi" w:cs="Neutraface2Text-Book"/>
          <w:color w:val="auto"/>
          <w:lang w:val="nl-BE"/>
        </w:rPr>
        <w:t>levert extra punten op</w:t>
      </w:r>
      <w:r w:rsidRPr="000A2BE9">
        <w:rPr>
          <w:rFonts w:eastAsiaTheme="minorHAnsi" w:cs="Neutraface2Text-Book"/>
          <w:color w:val="auto"/>
          <w:lang w:val="nl-BE"/>
        </w:rPr>
        <w:t>.</w:t>
      </w:r>
    </w:p>
    <w:p w14:paraId="3C114127" w14:textId="77777777" w:rsidR="000F2565" w:rsidRPr="000A2BE9" w:rsidRDefault="000F2565" w:rsidP="00971FB2">
      <w:pPr>
        <w:spacing w:before="0" w:after="0" w:line="276" w:lineRule="auto"/>
        <w:jc w:val="left"/>
        <w:rPr>
          <w:rFonts w:eastAsiaTheme="minorHAnsi" w:cs="ArialMT"/>
          <w:lang w:val="nl-BE"/>
        </w:rPr>
      </w:pPr>
    </w:p>
    <w:p w14:paraId="5BE2F43A" w14:textId="17CB5665" w:rsidR="00971FB2" w:rsidRPr="000A2BE9" w:rsidRDefault="00971FB2" w:rsidP="00314961">
      <w:pPr>
        <w:spacing w:before="0" w:after="0" w:line="276" w:lineRule="auto"/>
        <w:jc w:val="left"/>
        <w:rPr>
          <w:rFonts w:eastAsiaTheme="minorHAnsi" w:cs="ArialMT"/>
          <w:lang w:val="nl-BE"/>
        </w:rPr>
      </w:pPr>
      <w:r w:rsidRPr="000A2BE9">
        <w:rPr>
          <w:rFonts w:eastAsiaTheme="minorHAnsi" w:cs="ArialMT"/>
          <w:lang w:val="nl-BE"/>
        </w:rPr>
        <w:t>D</w:t>
      </w:r>
      <w:r w:rsidR="00314961" w:rsidRPr="000A2BE9">
        <w:rPr>
          <w:rFonts w:eastAsiaTheme="minorHAnsi" w:cs="ArialMT"/>
          <w:lang w:val="nl-BE"/>
        </w:rPr>
        <w:t xml:space="preserve">e inschrijvers krijgen afhankelijk van de hen aangeleverde antwoorden de daarmee overeenstemmende scores zoals blijkt uit de oplijsting van de punten voor dit gunningscriterium afhankelijk van het toepasselijke perceel. </w:t>
      </w:r>
    </w:p>
    <w:p w14:paraId="56D55395" w14:textId="0D6EC36B" w:rsidR="005E789F" w:rsidRPr="000A2BE9" w:rsidRDefault="005E789F" w:rsidP="005E789F">
      <w:pPr>
        <w:rPr>
          <w:rFonts w:ascii="Calibri" w:eastAsiaTheme="minorHAnsi" w:hAnsi="Calibri" w:cs="Calibri"/>
          <w:color w:val="auto"/>
          <w:lang w:val="nl-BE"/>
        </w:rPr>
      </w:pPr>
      <w:r w:rsidRPr="000A2BE9">
        <w:rPr>
          <w:color w:val="auto"/>
        </w:rPr>
        <w:t>De scores worden vervolgens herrekend naar de opgegeven weging van het (sub)gunningscriterium. Deze weging is bepaald in de inventaris m.b.t. het betreffende perceel.  </w:t>
      </w:r>
    </w:p>
    <w:p w14:paraId="50F44FB9" w14:textId="77777777" w:rsidR="005E789F" w:rsidRPr="000A2BE9" w:rsidRDefault="005E789F" w:rsidP="005E789F">
      <w:pPr>
        <w:rPr>
          <w:color w:val="auto"/>
        </w:rPr>
      </w:pPr>
    </w:p>
    <w:p w14:paraId="01ED237F" w14:textId="77777777" w:rsidR="005E789F" w:rsidRPr="000A2BE9" w:rsidRDefault="005E789F" w:rsidP="00314961">
      <w:pPr>
        <w:spacing w:before="0" w:after="0" w:line="276" w:lineRule="auto"/>
        <w:jc w:val="left"/>
        <w:rPr>
          <w:rFonts w:eastAsiaTheme="minorHAnsi" w:cstheme="minorBidi"/>
          <w:color w:val="262626" w:themeColor="text1" w:themeTint="D9"/>
          <w:lang w:val="nl-BE"/>
        </w:rPr>
      </w:pPr>
    </w:p>
    <w:p w14:paraId="2CC0379A" w14:textId="77777777" w:rsidR="00971FB2" w:rsidRPr="000A2BE9" w:rsidRDefault="00971FB2" w:rsidP="00971FB2">
      <w:pPr>
        <w:spacing w:before="0" w:after="200" w:line="312" w:lineRule="auto"/>
        <w:jc w:val="left"/>
        <w:rPr>
          <w:rFonts w:eastAsiaTheme="minorHAnsi" w:cstheme="minorBidi"/>
          <w:color w:val="262626" w:themeColor="text1" w:themeTint="D9"/>
          <w:lang w:val="nl-BE"/>
        </w:rPr>
      </w:pPr>
    </w:p>
    <w:p w14:paraId="6521E350" w14:textId="188F0B2D" w:rsidR="00971FB2" w:rsidRPr="000A2BE9" w:rsidRDefault="0021452B" w:rsidP="00D965D3">
      <w:pPr>
        <w:keepNext/>
        <w:keepLines/>
        <w:numPr>
          <w:ilvl w:val="2"/>
          <w:numId w:val="48"/>
        </w:numPr>
        <w:spacing w:before="60" w:after="60" w:line="312" w:lineRule="auto"/>
        <w:ind w:left="737" w:hanging="737"/>
        <w:jc w:val="left"/>
        <w:outlineLvl w:val="2"/>
        <w:rPr>
          <w:rFonts w:eastAsiaTheme="majorEastAsia" w:cstheme="majorBidi"/>
          <w:i/>
          <w:color w:val="262626" w:themeColor="text1" w:themeTint="D9"/>
          <w:lang w:val="nl-BE"/>
        </w:rPr>
      </w:pPr>
      <w:r w:rsidRPr="000A2BE9">
        <w:rPr>
          <w:rFonts w:eastAsiaTheme="majorEastAsia" w:cstheme="majorBidi"/>
          <w:i/>
          <w:color w:val="262626" w:themeColor="text1" w:themeTint="D9"/>
          <w:lang w:val="nl-BE"/>
        </w:rPr>
        <w:t>SUBGUNNINGSCRITERIUM 2.D</w:t>
      </w:r>
      <w:r w:rsidR="00971FB2" w:rsidRPr="000A2BE9">
        <w:rPr>
          <w:rFonts w:eastAsiaTheme="majorEastAsia" w:cstheme="majorBidi"/>
          <w:i/>
          <w:color w:val="262626" w:themeColor="text1" w:themeTint="D9"/>
          <w:lang w:val="nl-BE"/>
        </w:rPr>
        <w:t>: ontzorging</w:t>
      </w:r>
    </w:p>
    <w:p w14:paraId="601A6221" w14:textId="18603DBA" w:rsidR="00971FB2" w:rsidRPr="000A2BE9" w:rsidRDefault="00971FB2" w:rsidP="00971FB2">
      <w:pPr>
        <w:spacing w:before="0" w:after="200" w:line="312" w:lineRule="auto"/>
        <w:jc w:val="left"/>
        <w:rPr>
          <w:rFonts w:eastAsiaTheme="minorHAnsi" w:cstheme="minorBidi"/>
          <w:color w:val="262626" w:themeColor="text1" w:themeTint="D9"/>
          <w:lang w:val="nl-BE"/>
        </w:rPr>
      </w:pPr>
      <w:r w:rsidRPr="000A2BE9">
        <w:rPr>
          <w:rFonts w:eastAsiaTheme="minorHAnsi" w:cstheme="minorBidi"/>
          <w:color w:val="262626" w:themeColor="text1" w:themeTint="D9"/>
          <w:lang w:val="nl-BE"/>
        </w:rPr>
        <w:t xml:space="preserve">De inschrijver voegt bij zijn offerte de ingevulde vragenlijst die je kan terugvinden in de exceltabel uit bijlage </w:t>
      </w:r>
      <w:r w:rsidR="00D00AA9" w:rsidRPr="000A2BE9">
        <w:rPr>
          <w:rFonts w:eastAsiaTheme="minorHAnsi" w:cstheme="minorBidi"/>
          <w:color w:val="262626" w:themeColor="text1" w:themeTint="D9"/>
          <w:lang w:val="nl-BE"/>
        </w:rPr>
        <w:t>B</w:t>
      </w:r>
      <w:r w:rsidRPr="000A2BE9">
        <w:rPr>
          <w:rFonts w:eastAsiaTheme="minorHAnsi" w:cstheme="minorBidi"/>
          <w:color w:val="262626" w:themeColor="text1" w:themeTint="D9"/>
          <w:lang w:val="nl-BE"/>
        </w:rPr>
        <w:t xml:space="preserve">. Afhankelijk voor welk perceel er wordt ingeschreven, zijn de vragen aangepast.  </w:t>
      </w:r>
    </w:p>
    <w:p w14:paraId="6F3385AB" w14:textId="3F2CBDEB" w:rsidR="00971FB2" w:rsidRPr="000A2BE9" w:rsidRDefault="00971FB2" w:rsidP="00971FB2">
      <w:pPr>
        <w:spacing w:before="0" w:after="0" w:line="276" w:lineRule="auto"/>
        <w:jc w:val="left"/>
        <w:rPr>
          <w:rFonts w:eastAsiaTheme="minorHAnsi" w:cs="Neutraface2Text-Book"/>
          <w:color w:val="auto"/>
          <w:lang w:val="nl-BE"/>
        </w:rPr>
      </w:pPr>
      <w:r w:rsidRPr="000A2BE9">
        <w:rPr>
          <w:rFonts w:eastAsiaTheme="minorHAnsi" w:cs="Neutraface2Text-Book"/>
          <w:color w:val="auto"/>
          <w:lang w:val="nl-BE"/>
        </w:rPr>
        <w:t xml:space="preserve">De vragenlijst bestaat uit vragen waarop je alleen met JA OF NEE kan antwoorden (een ander antwoord wordt met nul punten gequoteerd). </w:t>
      </w:r>
      <w:r w:rsidRPr="000A2BE9">
        <w:rPr>
          <w:rFonts w:eastAsiaTheme="minorHAnsi" w:cstheme="minorBidi"/>
          <w:color w:val="262626" w:themeColor="text1" w:themeTint="D9"/>
          <w:lang w:val="nl-BE"/>
        </w:rPr>
        <w:t>Er worden per ‘ja’ antwoord punten toegekend, d</w:t>
      </w:r>
      <w:r w:rsidRPr="000A2BE9">
        <w:rPr>
          <w:rFonts w:eastAsiaTheme="minorHAnsi" w:cs="ArialMT"/>
          <w:lang w:val="nl-BE"/>
        </w:rPr>
        <w:t>e totaalscore wordt vervolgens herrekend naar de weging</w:t>
      </w:r>
      <w:r w:rsidR="000F2565" w:rsidRPr="000A2BE9">
        <w:rPr>
          <w:rFonts w:eastAsiaTheme="minorHAnsi" w:cs="ArialMT"/>
          <w:lang w:val="nl-BE"/>
        </w:rPr>
        <w:t>.</w:t>
      </w:r>
      <w:r w:rsidRPr="000A2BE9">
        <w:rPr>
          <w:rFonts w:eastAsiaTheme="minorHAnsi" w:cs="Neutraface2Text-Book"/>
          <w:color w:val="auto"/>
          <w:lang w:val="nl-BE"/>
        </w:rPr>
        <w:t xml:space="preserve"> In kolom C kan je bij sommige vragen iets toelichten (blauw gekleurd).  De toelichting </w:t>
      </w:r>
      <w:r w:rsidR="003147CF" w:rsidRPr="000A2BE9">
        <w:rPr>
          <w:rFonts w:eastAsiaTheme="minorHAnsi" w:cs="Neutraface2Text-Book"/>
          <w:color w:val="auto"/>
          <w:lang w:val="nl-BE"/>
        </w:rPr>
        <w:t xml:space="preserve">levert </w:t>
      </w:r>
      <w:r w:rsidR="00C21096" w:rsidRPr="000A2BE9">
        <w:rPr>
          <w:rFonts w:eastAsiaTheme="minorHAnsi" w:cs="Neutraface2Text-Book"/>
          <w:color w:val="auto"/>
          <w:lang w:val="nl-BE"/>
        </w:rPr>
        <w:t xml:space="preserve">eventueel </w:t>
      </w:r>
      <w:r w:rsidR="003147CF" w:rsidRPr="000A2BE9">
        <w:rPr>
          <w:rFonts w:eastAsiaTheme="minorHAnsi" w:cs="Neutraface2Text-Book"/>
          <w:color w:val="auto"/>
          <w:lang w:val="nl-BE"/>
        </w:rPr>
        <w:t>extra punten op.</w:t>
      </w:r>
    </w:p>
    <w:p w14:paraId="50FB8BF0" w14:textId="77777777" w:rsidR="000F2565" w:rsidRPr="000A2BE9" w:rsidRDefault="000F2565" w:rsidP="00971FB2">
      <w:pPr>
        <w:spacing w:before="0" w:after="0" w:line="276" w:lineRule="auto"/>
        <w:jc w:val="left"/>
        <w:rPr>
          <w:rFonts w:eastAsiaTheme="minorHAnsi" w:cs="ArialMT"/>
          <w:lang w:val="nl-BE"/>
        </w:rPr>
      </w:pPr>
    </w:p>
    <w:p w14:paraId="6D595005" w14:textId="303421E3" w:rsidR="005E789F" w:rsidRPr="000A2BE9" w:rsidRDefault="00971FB2" w:rsidP="00314961">
      <w:pPr>
        <w:spacing w:before="0" w:after="0" w:line="276" w:lineRule="auto"/>
        <w:jc w:val="left"/>
        <w:rPr>
          <w:rFonts w:eastAsiaTheme="minorHAnsi" w:cstheme="minorBidi"/>
          <w:color w:val="262626" w:themeColor="text1" w:themeTint="D9"/>
          <w:lang w:val="nl-BE"/>
        </w:rPr>
      </w:pPr>
      <w:r w:rsidRPr="000A2BE9">
        <w:rPr>
          <w:rFonts w:eastAsiaTheme="minorHAnsi" w:cs="ArialMT"/>
          <w:lang w:val="nl-BE"/>
        </w:rPr>
        <w:t xml:space="preserve">De </w:t>
      </w:r>
      <w:r w:rsidR="00314961" w:rsidRPr="000A2BE9">
        <w:rPr>
          <w:rFonts w:eastAsiaTheme="minorHAnsi" w:cs="ArialMT"/>
          <w:lang w:val="nl-BE"/>
        </w:rPr>
        <w:t xml:space="preserve">inschrijvers krijgen afhankelijk van de hen aangeleverde antwoorden de daarmee overeenstemmende scores zoals blijkt uit de oplijsting van de punten voor dit gunningscriterium afhankelijk van het toepasselijke perceel. </w:t>
      </w:r>
      <w:r w:rsidR="005E789F" w:rsidRPr="000A2BE9">
        <w:rPr>
          <w:color w:val="auto"/>
        </w:rPr>
        <w:t>De scores worden vervolgens herrekend naar de opgegeven weging van het (sub)gunningscriterium. Deze weging is bepaald in de inventaris m.b.t. het betreffende perceel.  </w:t>
      </w:r>
    </w:p>
    <w:p w14:paraId="7B70CEC2" w14:textId="77777777" w:rsidR="00971FB2" w:rsidRPr="000A2BE9" w:rsidRDefault="00971FB2" w:rsidP="00EB2C93">
      <w:pPr>
        <w:spacing w:before="0" w:after="0" w:line="276" w:lineRule="auto"/>
        <w:jc w:val="left"/>
        <w:rPr>
          <w:strike/>
        </w:rPr>
      </w:pPr>
    </w:p>
    <w:p w14:paraId="599D54B4" w14:textId="0EFC396E" w:rsidR="007B61C8" w:rsidRPr="000A2BE9" w:rsidRDefault="00AD6F09" w:rsidP="00A43289">
      <w:pPr>
        <w:pStyle w:val="Heading1title"/>
        <w:numPr>
          <w:ilvl w:val="0"/>
          <w:numId w:val="4"/>
        </w:numPr>
      </w:pPr>
      <w:bookmarkStart w:id="52" w:name="_Toc256000046"/>
      <w:r w:rsidRPr="000A2BE9">
        <w:t>Indienen van een offerte</w:t>
      </w:r>
      <w:bookmarkEnd w:id="52"/>
    </w:p>
    <w:p w14:paraId="03C755A9" w14:textId="0AFAF639" w:rsidR="007B61C8" w:rsidRPr="000A2BE9" w:rsidRDefault="00AD6F09" w:rsidP="00A43289">
      <w:pPr>
        <w:pStyle w:val="Heading2title"/>
        <w:numPr>
          <w:ilvl w:val="1"/>
          <w:numId w:val="4"/>
        </w:numPr>
      </w:pPr>
      <w:bookmarkStart w:id="53" w:name="_Toc256000047"/>
      <w:r w:rsidRPr="000A2BE9">
        <w:t>Uiterste datum en uur voor ontvangst van de offerte</w:t>
      </w:r>
      <w:bookmarkEnd w:id="53"/>
    </w:p>
    <w:p w14:paraId="112DE6D3" w14:textId="77777777" w:rsidR="007B61C8" w:rsidRPr="000A2BE9" w:rsidRDefault="00AD6F09" w:rsidP="00A43289">
      <w:pPr>
        <w:numPr>
          <w:ilvl w:val="2"/>
          <w:numId w:val="4"/>
        </w:numPr>
      </w:pPr>
      <w:r w:rsidRPr="000A2BE9">
        <w:t>De uiterste datum en uur voor de ontvangst van de offertes:</w:t>
      </w:r>
      <w:r w:rsidRPr="000A2BE9">
        <w:rPr>
          <w:b/>
        </w:rPr>
        <w:t xml:space="preserve"> zie titelblad, vooraan.</w:t>
      </w:r>
    </w:p>
    <w:p w14:paraId="28FCE97F" w14:textId="77777777" w:rsidR="007B61C8" w:rsidRPr="000A2BE9" w:rsidRDefault="00AD6F09" w:rsidP="00A43289">
      <w:pPr>
        <w:numPr>
          <w:ilvl w:val="2"/>
          <w:numId w:val="4"/>
        </w:numPr>
      </w:pPr>
      <w:r w:rsidRPr="000A2BE9">
        <w:t>Dit uiterste tijdstip is bepalend voor de tijdige indiening door de inschrijvers. Elke offerte moet vóór dit tijdstip aankomen. Laattijdige offertes worden niet aanvaard.</w:t>
      </w:r>
    </w:p>
    <w:p w14:paraId="0996737F" w14:textId="77777777" w:rsidR="007B61C8" w:rsidRPr="000A2BE9" w:rsidRDefault="00AD6F09" w:rsidP="00A43289">
      <w:pPr>
        <w:numPr>
          <w:ilvl w:val="2"/>
          <w:numId w:val="4"/>
        </w:numPr>
      </w:pPr>
      <w:r w:rsidRPr="000A2BE9">
        <w:t>Gezien de aanbestedende overheid gebruik maakt van de in artikel 14, paragraaf 7, van de Wet Overheidsopdrachten bedoelde elektronische communicatiemiddelen, wordt géén publieke openingszitting georganiseerd.</w:t>
      </w:r>
    </w:p>
    <w:p w14:paraId="6BD9981D" w14:textId="77777777" w:rsidR="007B61C8" w:rsidRPr="000A2BE9" w:rsidRDefault="00AD6F09" w:rsidP="00A43289">
      <w:pPr>
        <w:numPr>
          <w:ilvl w:val="2"/>
          <w:numId w:val="4"/>
        </w:numPr>
      </w:pPr>
      <w:r w:rsidRPr="000A2BE9">
        <w:t>De opening van de offertes verloopt elektronisch.</w:t>
      </w:r>
    </w:p>
    <w:p w14:paraId="15AD8D98" w14:textId="4DD2D6FB" w:rsidR="007B61C8" w:rsidRPr="000A2BE9" w:rsidRDefault="00AD6F09" w:rsidP="00A43289">
      <w:pPr>
        <w:pStyle w:val="Heading2title"/>
        <w:numPr>
          <w:ilvl w:val="1"/>
          <w:numId w:val="4"/>
        </w:numPr>
      </w:pPr>
      <w:bookmarkStart w:id="54" w:name="_Toc256000048"/>
      <w:bookmarkStart w:id="55" w:name="_sx-ref-nl-417636"/>
      <w:r w:rsidRPr="000A2BE9">
        <w:t>Indienen van de offerte via e-</w:t>
      </w:r>
      <w:proofErr w:type="spellStart"/>
      <w:r w:rsidRPr="000A2BE9">
        <w:t>tendering</w:t>
      </w:r>
      <w:bookmarkEnd w:id="54"/>
      <w:bookmarkEnd w:id="55"/>
      <w:proofErr w:type="spellEnd"/>
    </w:p>
    <w:p w14:paraId="3E1DB9D7" w14:textId="77777777" w:rsidR="007B61C8" w:rsidRPr="000A2BE9" w:rsidRDefault="00AD6F09" w:rsidP="00A43289">
      <w:pPr>
        <w:numPr>
          <w:ilvl w:val="2"/>
          <w:numId w:val="4"/>
        </w:numPr>
      </w:pPr>
      <w:r w:rsidRPr="000A2BE9">
        <w:t>De offerte moet</w:t>
      </w:r>
      <w:r w:rsidRPr="000A2BE9">
        <w:rPr>
          <w:b/>
        </w:rPr>
        <w:t xml:space="preserve"> elektronisch ingediend</w:t>
      </w:r>
      <w:r w:rsidRPr="000A2BE9">
        <w:t xml:space="preserve"> worden via</w:t>
      </w:r>
      <w:r w:rsidRPr="000A2BE9">
        <w:rPr>
          <w:b/>
        </w:rPr>
        <w:t xml:space="preserve"> e-</w:t>
      </w:r>
      <w:proofErr w:type="spellStart"/>
      <w:r w:rsidRPr="000A2BE9">
        <w:rPr>
          <w:b/>
        </w:rPr>
        <w:t>tendering</w:t>
      </w:r>
      <w:proofErr w:type="spellEnd"/>
      <w:r w:rsidRPr="000A2BE9">
        <w:t xml:space="preserve">: </w:t>
      </w:r>
      <w:hyperlink r:id="rId23" w:history="1">
        <w:r w:rsidRPr="000A2BE9">
          <w:rPr>
            <w:rStyle w:val="Hyperlink"/>
          </w:rPr>
          <w:t>https://eten.publicprocurement.be/</w:t>
        </w:r>
      </w:hyperlink>
      <w:r w:rsidRPr="000A2BE9">
        <w:t>, een elektronisch platform in de zin van art. 14, paragraaf 7 van de Wet overheidsopdrachten.</w:t>
      </w:r>
    </w:p>
    <w:p w14:paraId="156F3ABC" w14:textId="77777777" w:rsidR="007B61C8" w:rsidRPr="000A2BE9" w:rsidRDefault="00AD6F09" w:rsidP="00A43289">
      <w:pPr>
        <w:numPr>
          <w:ilvl w:val="2"/>
          <w:numId w:val="4"/>
        </w:numPr>
      </w:pPr>
      <w:r w:rsidRPr="000A2BE9">
        <w:t>Indienen op papier of per e-mail is</w:t>
      </w:r>
      <w:r w:rsidRPr="000A2BE9">
        <w:rPr>
          <w:b/>
        </w:rPr>
        <w:t xml:space="preserve"> niet</w:t>
      </w:r>
      <w:r w:rsidRPr="000A2BE9">
        <w:t xml:space="preserve"> toegestaan.</w:t>
      </w:r>
    </w:p>
    <w:p w14:paraId="672CF8AA" w14:textId="77777777" w:rsidR="007B61C8" w:rsidRPr="000A2BE9" w:rsidRDefault="00AD6F09" w:rsidP="00A43289">
      <w:pPr>
        <w:numPr>
          <w:ilvl w:val="2"/>
          <w:numId w:val="4"/>
        </w:numPr>
      </w:pPr>
      <w:r w:rsidRPr="000A2BE9">
        <w:t>Meer informatie over het elektronisch indienen en elektronisch ondertekenen van offertes en aanvragen tot deelneming (e-</w:t>
      </w:r>
      <w:proofErr w:type="spellStart"/>
      <w:r w:rsidRPr="000A2BE9">
        <w:t>tendering</w:t>
      </w:r>
      <w:proofErr w:type="spellEnd"/>
      <w:r w:rsidRPr="000A2BE9">
        <w:t xml:space="preserve">), vindt u in de handleidingen voor ondernemers van de dienst </w:t>
      </w:r>
      <w:proofErr w:type="spellStart"/>
      <w:r w:rsidRPr="000A2BE9">
        <w:t>e-procurement</w:t>
      </w:r>
      <w:proofErr w:type="spellEnd"/>
      <w:r w:rsidRPr="000A2BE9">
        <w:t xml:space="preserve">: </w:t>
      </w:r>
      <w:hyperlink r:id="rId24" w:history="1">
        <w:r w:rsidRPr="000A2BE9">
          <w:rPr>
            <w:rStyle w:val="Hyperlink"/>
          </w:rPr>
          <w:t>http://www.publicprocurement.be/nl/ondernemingen/handleidingen-checklists</w:t>
        </w:r>
      </w:hyperlink>
      <w:r w:rsidRPr="000A2BE9">
        <w:t xml:space="preserve">. De </w:t>
      </w:r>
      <w:hyperlink r:id="rId25" w:history="1">
        <w:r w:rsidRPr="000A2BE9">
          <w:rPr>
            <w:rStyle w:val="Hyperlink"/>
          </w:rPr>
          <w:t>checklist e-</w:t>
        </w:r>
        <w:proofErr w:type="spellStart"/>
        <w:r w:rsidRPr="000A2BE9">
          <w:rPr>
            <w:rStyle w:val="Hyperlink"/>
          </w:rPr>
          <w:t>tendering</w:t>
        </w:r>
        <w:proofErr w:type="spellEnd"/>
      </w:hyperlink>
      <w:r w:rsidRPr="000A2BE9">
        <w:t xml:space="preserve"> bevat een handige samenvatting.</w:t>
      </w:r>
    </w:p>
    <w:p w14:paraId="434C7EB4" w14:textId="77777777" w:rsidR="007B61C8" w:rsidRPr="000A2BE9" w:rsidRDefault="00AD6F09" w:rsidP="00A43289">
      <w:pPr>
        <w:numPr>
          <w:ilvl w:val="2"/>
          <w:numId w:val="4"/>
        </w:numPr>
      </w:pPr>
      <w:r w:rsidRPr="000A2BE9">
        <w:t xml:space="preserve">Voor alle vragen m.b.t. tot </w:t>
      </w:r>
      <w:proofErr w:type="spellStart"/>
      <w:r w:rsidRPr="000A2BE9">
        <w:t>e-procurement</w:t>
      </w:r>
      <w:proofErr w:type="spellEnd"/>
      <w:r w:rsidRPr="000A2BE9">
        <w:t xml:space="preserve"> kan u terecht bij de helpdesk e-Procurement via e-mail: </w:t>
      </w:r>
      <w:hyperlink r:id="rId26" w:history="1">
        <w:r w:rsidRPr="000A2BE9">
          <w:rPr>
            <w:rStyle w:val="Hyperlink"/>
          </w:rPr>
          <w:t>helpdesk e-Procurement</w:t>
        </w:r>
      </w:hyperlink>
      <w:r w:rsidRPr="000A2BE9">
        <w:t xml:space="preserve"> of telefoon: 02 740 80 00.</w:t>
      </w:r>
    </w:p>
    <w:p w14:paraId="68A59D46" w14:textId="3E4B8C33" w:rsidR="007B61C8" w:rsidRPr="000A2BE9" w:rsidRDefault="00AD6F09" w:rsidP="00A43289">
      <w:pPr>
        <w:pStyle w:val="Heading2title"/>
        <w:numPr>
          <w:ilvl w:val="1"/>
          <w:numId w:val="4"/>
        </w:numPr>
      </w:pPr>
      <w:bookmarkStart w:id="56" w:name="_Toc256000049"/>
      <w:r w:rsidRPr="000A2BE9">
        <w:lastRenderedPageBreak/>
        <w:t>Elektronische ondertekening van de offerte (art. 42-44 KB Plaatsing)</w:t>
      </w:r>
      <w:bookmarkEnd w:id="56"/>
    </w:p>
    <w:p w14:paraId="348F771F" w14:textId="77777777" w:rsidR="007B61C8" w:rsidRPr="000A2BE9" w:rsidRDefault="00AD6F09" w:rsidP="00A43289">
      <w:pPr>
        <w:numPr>
          <w:ilvl w:val="2"/>
          <w:numId w:val="4"/>
        </w:numPr>
      </w:pPr>
      <w:r w:rsidRPr="000A2BE9">
        <w:t>De inschrijver ondertekent zijn offerte elektronisch via e-</w:t>
      </w:r>
      <w:proofErr w:type="spellStart"/>
      <w:r w:rsidRPr="000A2BE9">
        <w:t>tendering</w:t>
      </w:r>
      <w:proofErr w:type="spellEnd"/>
      <w:r w:rsidRPr="000A2BE9">
        <w:t xml:space="preserve"> met een</w:t>
      </w:r>
      <w:r w:rsidRPr="000A2BE9">
        <w:rPr>
          <w:b/>
        </w:rPr>
        <w:t xml:space="preserve"> gekwalificeerde elektronische handtekening.</w:t>
      </w:r>
    </w:p>
    <w:p w14:paraId="7ED9C14A" w14:textId="77777777" w:rsidR="007B61C8" w:rsidRPr="000A2BE9" w:rsidRDefault="00AD6F09" w:rsidP="00A43289">
      <w:pPr>
        <w:numPr>
          <w:ilvl w:val="2"/>
          <w:numId w:val="4"/>
        </w:numPr>
      </w:pPr>
      <w:r w:rsidRPr="000A2BE9">
        <w:t>De elektronische handtekening dient te worden geplaatst op het indieningsrapport in e-tendering.</w:t>
      </w:r>
    </w:p>
    <w:p w14:paraId="02D93CB5" w14:textId="77777777" w:rsidR="007B61C8" w:rsidRPr="000A2BE9" w:rsidRDefault="00AD6F09" w:rsidP="00A43289">
      <w:pPr>
        <w:numPr>
          <w:ilvl w:val="2"/>
          <w:numId w:val="4"/>
        </w:numPr>
      </w:pPr>
      <w:r w:rsidRPr="000A2BE9">
        <w:t>Deze elektronische handtekening moet uitgaan van de</w:t>
      </w:r>
      <w:r w:rsidRPr="000A2BE9">
        <w:rPr>
          <w:b/>
        </w:rPr>
        <w:t xml:space="preserve"> persoon of personen die bevoegd of gemachtigd is/zijn om de inschrijver te verbinden</w:t>
      </w:r>
      <w:r w:rsidRPr="000A2BE9">
        <w:t>.</w:t>
      </w:r>
      <w:r w:rsidRPr="000A2BE9">
        <w:rPr>
          <w:b/>
        </w:rPr>
        <w:t xml:space="preserve"> De inschrijver voegt bij zijn offerte de nodige documenten waaruit de bevoegdheid van de ondertekenaar(s) blijkt</w:t>
      </w:r>
      <w:r w:rsidRPr="000A2BE9">
        <w:t>.</w:t>
      </w:r>
    </w:p>
    <w:p w14:paraId="62FA92F1" w14:textId="77777777" w:rsidR="007B61C8" w:rsidRPr="000A2BE9" w:rsidRDefault="00AD6F09" w:rsidP="00A43289">
      <w:pPr>
        <w:numPr>
          <w:ilvl w:val="2"/>
          <w:numId w:val="4"/>
        </w:numPr>
      </w:pPr>
      <w:r w:rsidRPr="000A2BE9">
        <w:t>Als de ondertekening gebeurt door een</w:t>
      </w:r>
      <w:r w:rsidRPr="000A2BE9">
        <w:rPr>
          <w:b/>
        </w:rPr>
        <w:t xml:space="preserve"> bevoegde persoon</w:t>
      </w:r>
      <w:r w:rsidRPr="000A2BE9">
        <w:t>, dan voegt de inschrijver de nodige bewijsdocumenten bij zijn offerte zoals een uittreksel uit de statuten (met markering van de relevante passages aangaande de vertegenwoordigingsbevoegdheid) en de benoemingsbesluit(en) van de bevoegde bestuurder(s).</w:t>
      </w:r>
    </w:p>
    <w:p w14:paraId="41E40151" w14:textId="77777777" w:rsidR="007B61C8" w:rsidRPr="000A2BE9" w:rsidRDefault="00AD6F09" w:rsidP="00A43289">
      <w:pPr>
        <w:numPr>
          <w:ilvl w:val="2"/>
          <w:numId w:val="4"/>
        </w:numPr>
      </w:pPr>
      <w:r w:rsidRPr="000A2BE9">
        <w:t>Als de ondertekening gebeurt door een</w:t>
      </w:r>
      <w:r w:rsidRPr="000A2BE9">
        <w:rPr>
          <w:b/>
        </w:rPr>
        <w:t xml:space="preserve"> gemachtigde</w:t>
      </w:r>
      <w:r w:rsidRPr="000A2BE9">
        <w:t>, vermeldt deze duidelijk zijn volmachtgever of volmachtgevers. De gemachtigde voegt bij de offerte de authentieke of onderhandse akte waaruit zijn bevoegdheid blijkt of een afschrift van zijn volmacht. Eventueel verwijst hij naar het nummer (en de bladzijde) van de bijlage van het Belgisch Staatsblad waarin de akte bij uittreksel is bekendgemaakt.</w:t>
      </w:r>
    </w:p>
    <w:p w14:paraId="63136221" w14:textId="77777777" w:rsidR="007B61C8" w:rsidRPr="000A2BE9" w:rsidRDefault="00AD6F09" w:rsidP="00A43289">
      <w:pPr>
        <w:numPr>
          <w:ilvl w:val="2"/>
          <w:numId w:val="4"/>
        </w:numPr>
      </w:pPr>
      <w:r w:rsidRPr="000A2BE9">
        <w:t>Als de offerte wordt ingediend door een</w:t>
      </w:r>
      <w:r w:rsidRPr="000A2BE9">
        <w:rPr>
          <w:b/>
        </w:rPr>
        <w:t xml:space="preserve"> combinatie zonder rechtspersoonlijkheid</w:t>
      </w:r>
      <w:r w:rsidRPr="000A2BE9">
        <w:t xml:space="preserve"> (</w:t>
      </w:r>
      <w:proofErr w:type="spellStart"/>
      <w:r w:rsidRPr="000A2BE9">
        <w:t>bvb</w:t>
      </w:r>
      <w:proofErr w:type="spellEnd"/>
      <w:r w:rsidRPr="000A2BE9">
        <w:t>. een tijdelijke maatschap), geldt de vereiste van ondertekening voor elke deelnemer aan de combinatie. Er dient op het offerteformulier verplicht vermeld te worden wie van de deelnemers aan de combinatie ermee belast zal zijn de combinatie te vertegenwoordigen ten overstaan van de aanbestedende overheid. Door in te schrijven op deze opdracht is elke deelnemer vaan de combinatie</w:t>
      </w:r>
      <w:r w:rsidRPr="000A2BE9">
        <w:rPr>
          <w:b/>
        </w:rPr>
        <w:t xml:space="preserve"> hoofdelijk verbonden</w:t>
      </w:r>
      <w:r w:rsidRPr="000A2BE9">
        <w:t xml:space="preserve"> ten aanzien van de aanbestedende overheid voor de uitvoering van de concessie.</w:t>
      </w:r>
    </w:p>
    <w:p w14:paraId="79A886CB" w14:textId="77777777" w:rsidR="007B61C8" w:rsidRPr="000A2BE9" w:rsidRDefault="00AD6F09" w:rsidP="00A43289">
      <w:pPr>
        <w:numPr>
          <w:ilvl w:val="2"/>
          <w:numId w:val="4"/>
        </w:numPr>
      </w:pPr>
      <w:r w:rsidRPr="000A2BE9">
        <w:t>De aandacht wordt er op gevestigd dat, volgens de rechtspraak, het ondertekenen van offertes nooit een daad van dagelijks bestuur kan zijn.</w:t>
      </w:r>
    </w:p>
    <w:p w14:paraId="51480EC9" w14:textId="63813477" w:rsidR="007B61C8" w:rsidRPr="000A2BE9" w:rsidRDefault="00AD6F09" w:rsidP="00A43289">
      <w:pPr>
        <w:pStyle w:val="Heading2title"/>
        <w:numPr>
          <w:ilvl w:val="1"/>
          <w:numId w:val="4"/>
        </w:numPr>
      </w:pPr>
      <w:bookmarkStart w:id="57" w:name="_Toc256000050"/>
      <w:r w:rsidRPr="000A2BE9">
        <w:t>Aandachtspunten bij elektronische ondertekening (art 42-44 KB Plaatsing)</w:t>
      </w:r>
      <w:bookmarkEnd w:id="57"/>
    </w:p>
    <w:p w14:paraId="546C045E" w14:textId="77777777" w:rsidR="007B61C8" w:rsidRPr="000A2BE9" w:rsidRDefault="00AD6F09" w:rsidP="00A43289">
      <w:pPr>
        <w:numPr>
          <w:ilvl w:val="2"/>
          <w:numId w:val="4"/>
        </w:numPr>
      </w:pPr>
      <w:r w:rsidRPr="000A2BE9">
        <w:t>Een gescande/ handgeschreven handtekening op het offerteformulier is niet voldoende.</w:t>
      </w:r>
    </w:p>
    <w:p w14:paraId="4EF071B3" w14:textId="77777777" w:rsidR="007B61C8" w:rsidRPr="000A2BE9" w:rsidRDefault="00AD6F09" w:rsidP="00A43289">
      <w:pPr>
        <w:numPr>
          <w:ilvl w:val="2"/>
          <w:numId w:val="4"/>
        </w:numPr>
      </w:pPr>
      <w:r w:rsidRPr="000A2BE9">
        <w:t>Een gekwalificeerde elektronische handtekening kan geplaatst worden door middel van een</w:t>
      </w:r>
      <w:r w:rsidRPr="000A2BE9">
        <w:rPr>
          <w:b/>
        </w:rPr>
        <w:t xml:space="preserve"> Belgische e-ID</w:t>
      </w:r>
      <w:r w:rsidRPr="000A2BE9">
        <w:t>, een</w:t>
      </w:r>
      <w:r w:rsidRPr="000A2BE9">
        <w:rPr>
          <w:b/>
        </w:rPr>
        <w:t xml:space="preserve"> certificaat op naam van de rechtspersoon</w:t>
      </w:r>
      <w:r w:rsidRPr="000A2BE9">
        <w:t xml:space="preserve"> (art. 44, paragraaf 2 KB Plaatsing) of een</w:t>
      </w:r>
      <w:r w:rsidRPr="000A2BE9">
        <w:rPr>
          <w:b/>
        </w:rPr>
        <w:t xml:space="preserve"> gekwalificeerd certificaat</w:t>
      </w:r>
      <w:r w:rsidRPr="000A2BE9">
        <w:t xml:space="preserve"> dat kan aangekocht worden bij (private) certificatiedienstverleners.</w:t>
      </w:r>
    </w:p>
    <w:p w14:paraId="7946BAEA" w14:textId="77777777" w:rsidR="007B61C8" w:rsidRPr="000A2BE9" w:rsidRDefault="00AD6F09" w:rsidP="00A43289">
      <w:pPr>
        <w:numPr>
          <w:ilvl w:val="2"/>
          <w:numId w:val="4"/>
        </w:numPr>
      </w:pPr>
      <w:r w:rsidRPr="000A2BE9">
        <w:rPr>
          <w:b/>
        </w:rPr>
        <w:t>AANDACHTSPUNTEN</w:t>
      </w:r>
    </w:p>
    <w:p w14:paraId="297D8983" w14:textId="77777777" w:rsidR="007B61C8" w:rsidRPr="000A2BE9" w:rsidRDefault="00AD6F09" w:rsidP="00D965D3">
      <w:pPr>
        <w:pStyle w:val="Body1"/>
        <w:numPr>
          <w:ilvl w:val="0"/>
          <w:numId w:val="27"/>
        </w:numPr>
        <w:tabs>
          <w:tab w:val="left" w:pos="568"/>
        </w:tabs>
        <w:ind w:left="568" w:hanging="284"/>
      </w:pPr>
      <w:r w:rsidRPr="000A2BE9">
        <w:t xml:space="preserve">Controleer tijdig of u over de nodige ICT vereisten beschikt om elektronisch te ondertekenen via e-tendering. Bekijk de vereiste instellingen voor de e-ID handtekenservice op </w:t>
      </w:r>
      <w:hyperlink r:id="rId27" w:history="1">
        <w:r w:rsidRPr="000A2BE9">
          <w:rPr>
            <w:rStyle w:val="Hyperlink"/>
          </w:rPr>
          <w:t>https://www.e-contract.be/support</w:t>
        </w:r>
      </w:hyperlink>
      <w:r w:rsidRPr="000A2BE9">
        <w:t>.</w:t>
      </w:r>
    </w:p>
    <w:p w14:paraId="50112CA6" w14:textId="77777777" w:rsidR="007B61C8" w:rsidRPr="000A2BE9" w:rsidRDefault="00AD6F09" w:rsidP="00D965D3">
      <w:pPr>
        <w:pStyle w:val="Body1"/>
        <w:numPr>
          <w:ilvl w:val="0"/>
          <w:numId w:val="27"/>
        </w:numPr>
        <w:tabs>
          <w:tab w:val="left" w:pos="568"/>
        </w:tabs>
        <w:ind w:left="568" w:hanging="284"/>
      </w:pPr>
      <w:r w:rsidRPr="000A2BE9">
        <w:t>Voor meer informatie omtrent de aankoop van een</w:t>
      </w:r>
      <w:r w:rsidRPr="000A2BE9">
        <w:rPr>
          <w:b/>
        </w:rPr>
        <w:t xml:space="preserve"> gekwalificeerd certificaat</w:t>
      </w:r>
      <w:r w:rsidRPr="000A2BE9">
        <w:t xml:space="preserve"> en de ondertekening zonder e-ID, zie: </w:t>
      </w:r>
      <w:hyperlink r:id="rId28" w:history="1">
        <w:r w:rsidRPr="000A2BE9">
          <w:rPr>
            <w:rStyle w:val="Hyperlink"/>
          </w:rPr>
          <w:t>http://overheid.vlaanderen.be/gekwalificeerde-certificaten</w:t>
        </w:r>
      </w:hyperlink>
      <w:r w:rsidRPr="000A2BE9">
        <w:t>.Let op. De aankoop van een gekwalificeerd certificaat, kan enige tijd in beslag nemen.</w:t>
      </w:r>
    </w:p>
    <w:p w14:paraId="3DEAAFC6" w14:textId="77777777" w:rsidR="007B61C8" w:rsidRPr="000A2BE9" w:rsidRDefault="00AD6F09" w:rsidP="00D965D3">
      <w:pPr>
        <w:pStyle w:val="Body1"/>
        <w:numPr>
          <w:ilvl w:val="0"/>
          <w:numId w:val="27"/>
        </w:numPr>
        <w:tabs>
          <w:tab w:val="left" w:pos="568"/>
        </w:tabs>
        <w:ind w:left="568" w:hanging="284"/>
      </w:pPr>
      <w:r w:rsidRPr="000A2BE9">
        <w:lastRenderedPageBreak/>
        <w:t>Wanneer de</w:t>
      </w:r>
      <w:r w:rsidRPr="000A2BE9">
        <w:rPr>
          <w:b/>
        </w:rPr>
        <w:t xml:space="preserve"> buitenlandse inschrijver</w:t>
      </w:r>
      <w:r w:rsidRPr="000A2BE9">
        <w:t xml:space="preserve"> een eigen elektronisch middel gebruikt om de handtekening te plaatsen, garandeert hij zelf dat deze handtekening voldoet aan de wettelijke voorwaarden (art 14, </w:t>
      </w:r>
      <w:proofErr w:type="spellStart"/>
      <w:r w:rsidRPr="000A2BE9">
        <w:t>pgf</w:t>
      </w:r>
      <w:proofErr w:type="spellEnd"/>
      <w:r w:rsidRPr="000A2BE9">
        <w:t xml:space="preserve"> 7 WOO). Deze elektronische handtekening moet aldus conform zijn met de regels van het Europees, en het daarmee overeenstemmend nationaal, recht inzake de geavanceerde elektronische handtekening met een geldig gekwalificeerd certificaat, waarbij deze handtekening werd gerealiseerd via een veilig middel voor het aanmaken van een handtekening. Gelieve ook alle nuttige informatie over het gebruikte elektronische middel aan de offerte toe te voegen opdat de aanbestedende overheid kan nagaan of het gebruikte elektronische middel geldig is en conform is met de bepalingen in de regelgeving.</w:t>
      </w:r>
    </w:p>
    <w:p w14:paraId="6F66261A" w14:textId="77777777" w:rsidR="007B61C8" w:rsidRPr="000A2BE9" w:rsidRDefault="00AD6F09" w:rsidP="00D965D3">
      <w:pPr>
        <w:pStyle w:val="Body1"/>
        <w:numPr>
          <w:ilvl w:val="0"/>
          <w:numId w:val="27"/>
        </w:numPr>
        <w:tabs>
          <w:tab w:val="left" w:pos="568"/>
        </w:tabs>
        <w:ind w:left="568" w:hanging="284"/>
      </w:pPr>
      <w:r w:rsidRPr="000A2BE9">
        <w:t>Voor</w:t>
      </w:r>
      <w:r w:rsidRPr="000A2BE9">
        <w:rPr>
          <w:b/>
        </w:rPr>
        <w:t xml:space="preserve"> buitenlandse inschrijvers</w:t>
      </w:r>
      <w:r w:rsidRPr="000A2BE9">
        <w:t xml:space="preserve"> mag het certificaat niet op naam van de rechtspersoon staan. Overeenkomstig EU-Verordening 910/2014 (</w:t>
      </w:r>
      <w:proofErr w:type="spellStart"/>
      <w:r w:rsidRPr="000A2BE9">
        <w:t>eIDAS</w:t>
      </w:r>
      <w:proofErr w:type="spellEnd"/>
      <w:r w:rsidRPr="000A2BE9">
        <w:t>-verordening) kan dit immers geen bindende elektronische ondertekening van de offerte voortbrengen. Voor rechtspersonen in België gevestigd is dit daarentegen wel het geval, op basis van art. XII.25. ,paragraaf 3 Wetboek Economisch Recht.</w:t>
      </w:r>
    </w:p>
    <w:p w14:paraId="3CD0B838" w14:textId="1459F099" w:rsidR="007B61C8" w:rsidRPr="000A2BE9" w:rsidRDefault="00AD6F09" w:rsidP="00A43289">
      <w:pPr>
        <w:pStyle w:val="Heading2title"/>
        <w:numPr>
          <w:ilvl w:val="1"/>
          <w:numId w:val="4"/>
        </w:numPr>
      </w:pPr>
      <w:bookmarkStart w:id="58" w:name="_Toc256000051"/>
      <w:r w:rsidRPr="000A2BE9">
        <w:t>Bij de offerte te voegen documenten</w:t>
      </w:r>
      <w:bookmarkEnd w:id="58"/>
    </w:p>
    <w:p w14:paraId="2E381117" w14:textId="77777777" w:rsidR="007B61C8" w:rsidRPr="000A2BE9" w:rsidRDefault="00AD6F09" w:rsidP="00A43289">
      <w:pPr>
        <w:numPr>
          <w:ilvl w:val="2"/>
          <w:numId w:val="4"/>
        </w:numPr>
      </w:pPr>
      <w:r w:rsidRPr="000A2BE9">
        <w:t>De offerte van elke inschrijver bestaat uit de volgende documenten. Deze opsomming is niet limitatief. De inschrijver draagt de verantwoordelijkheid voor het indienen van een volledige en regelmatige offerte.</w:t>
      </w:r>
    </w:p>
    <w:p w14:paraId="37F4638B" w14:textId="7F1F38EC" w:rsidR="007B61C8" w:rsidRPr="000A2BE9" w:rsidRDefault="00AD6F09" w:rsidP="00A43289">
      <w:pPr>
        <w:numPr>
          <w:ilvl w:val="2"/>
          <w:numId w:val="4"/>
        </w:numPr>
      </w:pPr>
      <w:r w:rsidRPr="000A2BE9">
        <w:t xml:space="preserve">Een overzicht van de bijlagen bij dit deel I van het bestek vindt u onder artikel </w:t>
      </w:r>
      <w:r w:rsidRPr="000A2BE9">
        <w:fldChar w:fldCharType="begin"/>
      </w:r>
      <w:r w:rsidRPr="000A2BE9">
        <w:instrText xml:space="preserve"> REF  _sx-ref-nl-415809 \n \h</w:instrText>
      </w:r>
      <w:r w:rsidR="00890871" w:rsidRPr="000A2BE9">
        <w:instrText xml:space="preserve"> \* MERGEFORMAT </w:instrText>
      </w:r>
      <w:r w:rsidRPr="000A2BE9">
        <w:fldChar w:fldCharType="separate"/>
      </w:r>
      <w:r w:rsidR="00D03C41" w:rsidRPr="000A2BE9">
        <w:t>6.2</w:t>
      </w:r>
      <w:r w:rsidRPr="000A2BE9">
        <w:fldChar w:fldCharType="end"/>
      </w:r>
      <w:r w:rsidRPr="000A2BE9">
        <w:t xml:space="preserve"> (Opdrachtdocumenten gunningsfase (en bijlagen)).</w:t>
      </w:r>
    </w:p>
    <w:p w14:paraId="359B8A36" w14:textId="77777777" w:rsidR="007B61C8" w:rsidRPr="000A2BE9" w:rsidRDefault="00AD6F09" w:rsidP="00D965D3">
      <w:pPr>
        <w:pStyle w:val="Body1"/>
        <w:numPr>
          <w:ilvl w:val="0"/>
          <w:numId w:val="28"/>
        </w:numPr>
        <w:tabs>
          <w:tab w:val="left" w:pos="568"/>
        </w:tabs>
        <w:ind w:left="568" w:hanging="284"/>
      </w:pPr>
      <w:r w:rsidRPr="000A2BE9">
        <w:rPr>
          <w:b/>
        </w:rPr>
        <w:t>OFFERTEFORMULIER</w:t>
      </w:r>
      <w:r w:rsidRPr="000A2BE9">
        <w:t>. Het ingevulde offerteformulier dat als bijlage bij het bestek gevoegd is. De inschrijver dient het in bijlage bij dit bestek gevoegde MS Word-formulier in te vullen en te converteren naar pdf.</w:t>
      </w:r>
    </w:p>
    <w:p w14:paraId="2B1214BB" w14:textId="77777777" w:rsidR="007B61C8" w:rsidRPr="000A2BE9" w:rsidRDefault="00AD6F09" w:rsidP="00D965D3">
      <w:pPr>
        <w:pStyle w:val="Body1"/>
        <w:numPr>
          <w:ilvl w:val="0"/>
          <w:numId w:val="28"/>
        </w:numPr>
        <w:tabs>
          <w:tab w:val="left" w:pos="568"/>
        </w:tabs>
        <w:ind w:left="568" w:hanging="284"/>
      </w:pPr>
      <w:r w:rsidRPr="000A2BE9">
        <w:rPr>
          <w:b/>
        </w:rPr>
        <w:t>INVENTARIS.</w:t>
      </w:r>
      <w:r w:rsidRPr="000A2BE9">
        <w:t xml:space="preserve"> De ingevulde inventaris op basis van het model in bijlage. De inschrijver vult de inventaris in op het bij het bestek gevoegde document. Doet hij dat niet dan draagt hij de volle verantwoordelijkheid voor de volledige overeenstemming van de door hem aangewende documenten.</w:t>
      </w:r>
    </w:p>
    <w:p w14:paraId="6FB21EFA" w14:textId="77777777" w:rsidR="007B61C8" w:rsidRPr="000A2BE9" w:rsidRDefault="00AD6F09" w:rsidP="00D965D3">
      <w:pPr>
        <w:pStyle w:val="Body1"/>
        <w:numPr>
          <w:ilvl w:val="0"/>
          <w:numId w:val="28"/>
        </w:numPr>
        <w:tabs>
          <w:tab w:val="left" w:pos="568"/>
        </w:tabs>
        <w:ind w:left="568" w:hanging="284"/>
      </w:pPr>
      <w:r w:rsidRPr="000A2BE9">
        <w:rPr>
          <w:b/>
        </w:rPr>
        <w:t>VERANTWOORDINGSNOTA</w:t>
      </w:r>
      <w:r w:rsidRPr="000A2BE9">
        <w:t>. Nota ter verantwoording van de verbeteringen en/of leemtes als bedoeld onder titel 'samenvattende opmeting'.</w:t>
      </w:r>
    </w:p>
    <w:p w14:paraId="1F5B3CE1" w14:textId="77777777" w:rsidR="007B61C8" w:rsidRPr="000A2BE9" w:rsidRDefault="00AD6F09" w:rsidP="00D965D3">
      <w:pPr>
        <w:pStyle w:val="Body1"/>
        <w:numPr>
          <w:ilvl w:val="0"/>
          <w:numId w:val="28"/>
        </w:numPr>
        <w:tabs>
          <w:tab w:val="left" w:pos="568"/>
        </w:tabs>
        <w:ind w:left="568" w:hanging="284"/>
      </w:pPr>
      <w:r w:rsidRPr="000A2BE9">
        <w:rPr>
          <w:b/>
        </w:rPr>
        <w:t>UEA</w:t>
      </w:r>
      <w:r w:rsidRPr="000A2BE9">
        <w:t>. Uniform Europees Aanbestedingsdocument. Zowel voor de inschrijver als voor alle leden van de combinatie zonder rechtspersoonlijkheid en/of onderaannemers op wiens draagkracht beroep wordt gedaan.</w:t>
      </w:r>
    </w:p>
    <w:p w14:paraId="0A3B587C" w14:textId="77777777" w:rsidR="007B61C8" w:rsidRPr="000A2BE9" w:rsidRDefault="00AD6F09" w:rsidP="00D965D3">
      <w:pPr>
        <w:pStyle w:val="Body1"/>
        <w:numPr>
          <w:ilvl w:val="0"/>
          <w:numId w:val="28"/>
        </w:numPr>
        <w:tabs>
          <w:tab w:val="left" w:pos="568"/>
        </w:tabs>
        <w:ind w:left="568" w:hanging="284"/>
      </w:pPr>
      <w:r w:rsidRPr="000A2BE9">
        <w:rPr>
          <w:b/>
        </w:rPr>
        <w:t>BEVOEGDHEID</w:t>
      </w:r>
      <w:r w:rsidRPr="000A2BE9">
        <w:t xml:space="preserve">. Documenten tot bewijs van de </w:t>
      </w:r>
      <w:proofErr w:type="spellStart"/>
      <w:r w:rsidRPr="000A2BE9">
        <w:t>ondertekeningsbevoegdheid</w:t>
      </w:r>
      <w:proofErr w:type="spellEnd"/>
      <w:r w:rsidRPr="000A2BE9">
        <w:t xml:space="preserve"> van de persoon of personen die ondertekenen (geconsolideerde statuten, benoemingsbesluit(en), volmachten, …);</w:t>
      </w:r>
    </w:p>
    <w:p w14:paraId="21BE513C" w14:textId="6BD7A5AD" w:rsidR="007B61C8" w:rsidRPr="000A2BE9" w:rsidRDefault="00AD6F09" w:rsidP="00D965D3">
      <w:pPr>
        <w:pStyle w:val="Body1"/>
        <w:numPr>
          <w:ilvl w:val="0"/>
          <w:numId w:val="28"/>
        </w:numPr>
        <w:tabs>
          <w:tab w:val="left" w:pos="568"/>
        </w:tabs>
        <w:ind w:left="568" w:hanging="284"/>
      </w:pPr>
      <w:r w:rsidRPr="000A2BE9">
        <w:rPr>
          <w:b/>
        </w:rPr>
        <w:t>UITSLUITING.</w:t>
      </w:r>
      <w:r w:rsidRPr="000A2BE9">
        <w:t xml:space="preserve"> De documenten die worden vereist onder de uitsluitingsgronden (zie artikel </w:t>
      </w:r>
      <w:r w:rsidRPr="000A2BE9">
        <w:fldChar w:fldCharType="begin"/>
      </w:r>
      <w:r w:rsidRPr="000A2BE9">
        <w:instrText xml:space="preserve"> REF  _sx-ref-nl-415964 \n \h</w:instrText>
      </w:r>
      <w:r w:rsidR="00890871" w:rsidRPr="000A2BE9">
        <w:instrText xml:space="preserve"> \* MERGEFORMAT </w:instrText>
      </w:r>
      <w:r w:rsidRPr="000A2BE9">
        <w:fldChar w:fldCharType="separate"/>
      </w:r>
      <w:r w:rsidR="00D03C41" w:rsidRPr="000A2BE9">
        <w:t>8.1</w:t>
      </w:r>
      <w:r w:rsidRPr="000A2BE9">
        <w:fldChar w:fldCharType="end"/>
      </w:r>
      <w:r w:rsidRPr="000A2BE9">
        <w:t xml:space="preserve"> (Niet bevinden in een geval van uitsluiting)). (facultatief)</w:t>
      </w:r>
    </w:p>
    <w:p w14:paraId="1D3F2984" w14:textId="4AFBD44F" w:rsidR="007B61C8" w:rsidRPr="000A2BE9" w:rsidRDefault="00AD6F09" w:rsidP="00D965D3">
      <w:pPr>
        <w:pStyle w:val="Body1"/>
        <w:numPr>
          <w:ilvl w:val="0"/>
          <w:numId w:val="28"/>
        </w:numPr>
        <w:tabs>
          <w:tab w:val="left" w:pos="568"/>
        </w:tabs>
        <w:ind w:left="568" w:hanging="284"/>
      </w:pPr>
      <w:r w:rsidRPr="000A2BE9">
        <w:rPr>
          <w:b/>
        </w:rPr>
        <w:t>SELECTIE</w:t>
      </w:r>
      <w:r w:rsidRPr="000A2BE9">
        <w:t xml:space="preserve">. De gevraagde documenten betreffende de onder artikel </w:t>
      </w:r>
      <w:r w:rsidRPr="000A2BE9">
        <w:fldChar w:fldCharType="begin"/>
      </w:r>
      <w:r w:rsidRPr="000A2BE9">
        <w:instrText xml:space="preserve"> REF  _sx-ref-nl-416097 \n \h</w:instrText>
      </w:r>
      <w:r w:rsidR="00890871" w:rsidRPr="000A2BE9">
        <w:instrText xml:space="preserve"> \* MERGEFORMAT </w:instrText>
      </w:r>
      <w:r w:rsidRPr="000A2BE9">
        <w:fldChar w:fldCharType="separate"/>
      </w:r>
      <w:r w:rsidR="00D03C41" w:rsidRPr="000A2BE9">
        <w:t>9</w:t>
      </w:r>
      <w:r w:rsidRPr="000A2BE9">
        <w:fldChar w:fldCharType="end"/>
      </w:r>
      <w:r w:rsidRPr="000A2BE9">
        <w:t xml:space="preserve"> (Selectiecriteria) gevraagde selectiecriteria (facultatief):</w:t>
      </w:r>
    </w:p>
    <w:p w14:paraId="1B2861B5" w14:textId="3A0CBB48" w:rsidR="007B61C8" w:rsidRPr="000A2BE9" w:rsidRDefault="00AD6F09" w:rsidP="00D965D3">
      <w:pPr>
        <w:pStyle w:val="Body2"/>
        <w:numPr>
          <w:ilvl w:val="1"/>
          <w:numId w:val="28"/>
        </w:numPr>
        <w:tabs>
          <w:tab w:val="left" w:pos="1134"/>
        </w:tabs>
        <w:ind w:left="1134" w:hanging="567"/>
      </w:pPr>
      <w:r w:rsidRPr="000A2BE9">
        <w:t xml:space="preserve">artikel </w:t>
      </w:r>
      <w:r w:rsidRPr="000A2BE9">
        <w:fldChar w:fldCharType="begin"/>
      </w:r>
      <w:r w:rsidRPr="000A2BE9">
        <w:instrText xml:space="preserve"> REF  _sx-ref-nl-416170 \n \h</w:instrText>
      </w:r>
      <w:r w:rsidR="00890871" w:rsidRPr="000A2BE9">
        <w:instrText xml:space="preserve"> \* MERGEFORMAT </w:instrText>
      </w:r>
      <w:r w:rsidRPr="000A2BE9">
        <w:fldChar w:fldCharType="separate"/>
      </w:r>
      <w:r w:rsidR="00D03C41" w:rsidRPr="000A2BE9">
        <w:t>9.2</w:t>
      </w:r>
      <w:r w:rsidRPr="000A2BE9">
        <w:fldChar w:fldCharType="end"/>
      </w:r>
      <w:r w:rsidRPr="000A2BE9">
        <w:t xml:space="preserve"> (Economische en financiële draagkracht): Economische en financiële draagkracht:</w:t>
      </w:r>
    </w:p>
    <w:p w14:paraId="77390B6E" w14:textId="77777777" w:rsidR="007B61C8" w:rsidRPr="000A2BE9" w:rsidRDefault="00AD6F09" w:rsidP="00D965D3">
      <w:pPr>
        <w:pStyle w:val="Body3"/>
        <w:numPr>
          <w:ilvl w:val="2"/>
          <w:numId w:val="28"/>
        </w:numPr>
        <w:tabs>
          <w:tab w:val="left" w:pos="1702"/>
        </w:tabs>
        <w:ind w:left="1702" w:hanging="851"/>
      </w:pPr>
      <w:r w:rsidRPr="000A2BE9">
        <w:t>Omzet;</w:t>
      </w:r>
    </w:p>
    <w:p w14:paraId="62788161" w14:textId="77777777" w:rsidR="007B61C8" w:rsidRPr="000A2BE9" w:rsidRDefault="00AD6F09" w:rsidP="00D965D3">
      <w:pPr>
        <w:pStyle w:val="Body3"/>
        <w:numPr>
          <w:ilvl w:val="2"/>
          <w:numId w:val="28"/>
        </w:numPr>
        <w:tabs>
          <w:tab w:val="left" w:pos="1702"/>
        </w:tabs>
        <w:ind w:left="1702" w:hanging="851"/>
      </w:pPr>
      <w:r w:rsidRPr="000A2BE9">
        <w:t>Financiële continuïteit.</w:t>
      </w:r>
    </w:p>
    <w:p w14:paraId="44086158" w14:textId="1579982B" w:rsidR="007B61C8" w:rsidRPr="000A2BE9" w:rsidRDefault="00AD6F09" w:rsidP="00D965D3">
      <w:pPr>
        <w:pStyle w:val="Body2"/>
        <w:numPr>
          <w:ilvl w:val="1"/>
          <w:numId w:val="28"/>
        </w:numPr>
        <w:tabs>
          <w:tab w:val="left" w:pos="1134"/>
        </w:tabs>
        <w:ind w:left="1134" w:hanging="567"/>
      </w:pPr>
      <w:r w:rsidRPr="000A2BE9">
        <w:t xml:space="preserve">artikel </w:t>
      </w:r>
      <w:r w:rsidRPr="000A2BE9">
        <w:fldChar w:fldCharType="begin"/>
      </w:r>
      <w:r w:rsidRPr="000A2BE9">
        <w:instrText xml:space="preserve"> REF  _sx-ref-nl-416376 \n \h</w:instrText>
      </w:r>
      <w:r w:rsidR="00890871" w:rsidRPr="000A2BE9">
        <w:instrText xml:space="preserve"> \* MERGEFORMAT </w:instrText>
      </w:r>
      <w:r w:rsidRPr="000A2BE9">
        <w:fldChar w:fldCharType="separate"/>
      </w:r>
      <w:r w:rsidR="00D03C41" w:rsidRPr="000A2BE9">
        <w:t>9.3</w:t>
      </w:r>
      <w:r w:rsidRPr="000A2BE9">
        <w:fldChar w:fldCharType="end"/>
      </w:r>
      <w:r w:rsidRPr="000A2BE9">
        <w:t xml:space="preserve"> (Technische en beroepsbekwaamheid): Technische en beroepsbekwaamheid:</w:t>
      </w:r>
    </w:p>
    <w:p w14:paraId="108B5785" w14:textId="77777777" w:rsidR="007B61C8" w:rsidRPr="000A2BE9" w:rsidRDefault="00AD6F09" w:rsidP="00D965D3">
      <w:pPr>
        <w:pStyle w:val="Body3"/>
        <w:numPr>
          <w:ilvl w:val="2"/>
          <w:numId w:val="28"/>
        </w:numPr>
        <w:tabs>
          <w:tab w:val="left" w:pos="1702"/>
        </w:tabs>
        <w:ind w:left="1702" w:hanging="851"/>
      </w:pPr>
      <w:r w:rsidRPr="000A2BE9">
        <w:t>Referenties;</w:t>
      </w:r>
    </w:p>
    <w:p w14:paraId="4CA94808" w14:textId="77777777" w:rsidR="007B61C8" w:rsidRPr="000A2BE9" w:rsidRDefault="00AD6F09" w:rsidP="00D965D3">
      <w:pPr>
        <w:pStyle w:val="Body3"/>
        <w:numPr>
          <w:ilvl w:val="2"/>
          <w:numId w:val="28"/>
        </w:numPr>
        <w:tabs>
          <w:tab w:val="left" w:pos="1702"/>
        </w:tabs>
        <w:ind w:left="1702" w:hanging="851"/>
      </w:pPr>
      <w:r w:rsidRPr="000A2BE9">
        <w:t>Kwaliteitsmanagement.</w:t>
      </w:r>
    </w:p>
    <w:p w14:paraId="153D3606" w14:textId="77777777" w:rsidR="007B61C8" w:rsidRPr="000A2BE9" w:rsidRDefault="00AD6F09" w:rsidP="00D965D3">
      <w:pPr>
        <w:pStyle w:val="Body1"/>
        <w:numPr>
          <w:ilvl w:val="0"/>
          <w:numId w:val="28"/>
        </w:numPr>
        <w:tabs>
          <w:tab w:val="left" w:pos="568"/>
        </w:tabs>
        <w:ind w:left="568" w:hanging="284"/>
      </w:pPr>
      <w:r w:rsidRPr="000A2BE9">
        <w:rPr>
          <w:b/>
        </w:rPr>
        <w:t>VERBINTENIS</w:t>
      </w:r>
      <w:r w:rsidRPr="000A2BE9">
        <w:t xml:space="preserve"> Een verbintenis beroep op de draagkracht (indien beroep wordt gedaan op de draagkracht van een derde entiteit). De inschrijver kan gebruik maken van het model in bijlage.</w:t>
      </w:r>
    </w:p>
    <w:p w14:paraId="684E32DC" w14:textId="74CF6962" w:rsidR="007B61C8" w:rsidRPr="000A2BE9" w:rsidRDefault="00AD6F09" w:rsidP="00D965D3">
      <w:pPr>
        <w:pStyle w:val="Body1"/>
        <w:numPr>
          <w:ilvl w:val="0"/>
          <w:numId w:val="28"/>
        </w:numPr>
        <w:tabs>
          <w:tab w:val="left" w:pos="568"/>
        </w:tabs>
        <w:ind w:left="568" w:hanging="284"/>
      </w:pPr>
      <w:r w:rsidRPr="000A2BE9">
        <w:rPr>
          <w:b/>
        </w:rPr>
        <w:t>GUNNING.</w:t>
      </w:r>
      <w:r w:rsidRPr="000A2BE9">
        <w:t xml:space="preserve"> De documenten die worden vereist onder de gunningscriteria (zie artikel </w:t>
      </w:r>
      <w:r w:rsidRPr="000A2BE9">
        <w:fldChar w:fldCharType="begin"/>
      </w:r>
      <w:r w:rsidRPr="000A2BE9">
        <w:instrText xml:space="preserve"> REF  _sx-ref-nl-417383 \n \h</w:instrText>
      </w:r>
      <w:r w:rsidR="00890871" w:rsidRPr="000A2BE9">
        <w:instrText xml:space="preserve"> \* MERGEFORMAT </w:instrText>
      </w:r>
      <w:r w:rsidRPr="000A2BE9">
        <w:fldChar w:fldCharType="separate"/>
      </w:r>
      <w:r w:rsidR="00D03C41" w:rsidRPr="000A2BE9">
        <w:t>14</w:t>
      </w:r>
      <w:r w:rsidRPr="000A2BE9">
        <w:fldChar w:fldCharType="end"/>
      </w:r>
      <w:r w:rsidRPr="000A2BE9">
        <w:t xml:space="preserve"> (Gunningscriteria)):</w:t>
      </w:r>
    </w:p>
    <w:p w14:paraId="1B0201FC" w14:textId="77777777" w:rsidR="007B61C8" w:rsidRPr="000A2BE9" w:rsidRDefault="00AD6F09" w:rsidP="00D965D3">
      <w:pPr>
        <w:pStyle w:val="Body2"/>
        <w:numPr>
          <w:ilvl w:val="1"/>
          <w:numId w:val="28"/>
        </w:numPr>
        <w:tabs>
          <w:tab w:val="left" w:pos="1134"/>
        </w:tabs>
        <w:ind w:left="1134" w:hanging="567"/>
      </w:pPr>
      <w:r w:rsidRPr="000A2BE9">
        <w:lastRenderedPageBreak/>
        <w:t>kwaliteit.</w:t>
      </w:r>
    </w:p>
    <w:p w14:paraId="3712CEC7" w14:textId="77777777" w:rsidR="007B61C8" w:rsidRPr="000A2BE9" w:rsidRDefault="00AD6F09" w:rsidP="00D965D3">
      <w:pPr>
        <w:pStyle w:val="Body1"/>
        <w:numPr>
          <w:ilvl w:val="0"/>
          <w:numId w:val="28"/>
        </w:numPr>
        <w:tabs>
          <w:tab w:val="left" w:pos="568"/>
        </w:tabs>
        <w:ind w:left="568" w:hanging="284"/>
      </w:pPr>
      <w:r w:rsidRPr="000A2BE9">
        <w:rPr>
          <w:b/>
        </w:rPr>
        <w:t>OVERIGE.</w:t>
      </w:r>
      <w:r w:rsidRPr="000A2BE9">
        <w:t xml:space="preserve"> Alle andere documenten die bij de offerte moeten worden gevoegd conform de opdrachtdocumenten.</w:t>
      </w:r>
    </w:p>
    <w:p w14:paraId="679384E7" w14:textId="6A55B8E7" w:rsidR="007B61C8" w:rsidRPr="000A2BE9" w:rsidRDefault="00AD6F09" w:rsidP="00A43289">
      <w:pPr>
        <w:pStyle w:val="Heading2title"/>
        <w:numPr>
          <w:ilvl w:val="1"/>
          <w:numId w:val="4"/>
        </w:numPr>
      </w:pPr>
      <w:bookmarkStart w:id="59" w:name="_Toc256000052"/>
      <w:r w:rsidRPr="000A2BE9">
        <w:t>Aandachtspunten voor een elektronische offerte</w:t>
      </w:r>
      <w:bookmarkEnd w:id="59"/>
    </w:p>
    <w:p w14:paraId="215E7F3E" w14:textId="77777777" w:rsidR="007B61C8" w:rsidRPr="000A2BE9" w:rsidRDefault="00AD6F09">
      <w:r w:rsidRPr="000A2BE9">
        <w:t>Voor de opmaak van uw offerte in elektronisch formaat, houdt u rekening met volgende zaken:</w:t>
      </w:r>
    </w:p>
    <w:p w14:paraId="41442186" w14:textId="77777777" w:rsidR="007B61C8" w:rsidRPr="000A2BE9" w:rsidRDefault="00AD6F09" w:rsidP="00D965D3">
      <w:pPr>
        <w:pStyle w:val="Body1"/>
        <w:numPr>
          <w:ilvl w:val="0"/>
          <w:numId w:val="29"/>
        </w:numPr>
        <w:tabs>
          <w:tab w:val="left" w:pos="1078"/>
        </w:tabs>
        <w:ind w:left="1078" w:hanging="284"/>
      </w:pPr>
      <w:r w:rsidRPr="000A2BE9">
        <w:t>U maakt uw offerte op in evenveel delen als hiervoor vermeld. Elk van de delen is een afzonderlijk pdf-document met als documentnaam de hiervoor vetgedrukte tekst in drukletters en de naam van uw onderneming in kleine letters. Voorbeeld: 1_OFFERTEFORMULIER_naam-inschrijver;</w:t>
      </w:r>
    </w:p>
    <w:p w14:paraId="6DC6EDC4" w14:textId="77777777" w:rsidR="007B61C8" w:rsidRPr="000A2BE9" w:rsidRDefault="00AD6F09" w:rsidP="00D965D3">
      <w:pPr>
        <w:pStyle w:val="Body1"/>
        <w:numPr>
          <w:ilvl w:val="0"/>
          <w:numId w:val="29"/>
        </w:numPr>
        <w:tabs>
          <w:tab w:val="left" w:pos="1078"/>
        </w:tabs>
        <w:ind w:left="1078" w:hanging="284"/>
      </w:pPr>
      <w:r w:rsidRPr="000A2BE9">
        <w:t>Alle documenten worden ingediend in leesbaar, digitaal pdf-formaat (geen scans!).;</w:t>
      </w:r>
    </w:p>
    <w:p w14:paraId="039C5B1D" w14:textId="77777777" w:rsidR="007B61C8" w:rsidRPr="000A2BE9" w:rsidRDefault="00AD6F09" w:rsidP="00D965D3">
      <w:pPr>
        <w:pStyle w:val="Body1"/>
        <w:numPr>
          <w:ilvl w:val="0"/>
          <w:numId w:val="29"/>
        </w:numPr>
        <w:tabs>
          <w:tab w:val="left" w:pos="1078"/>
        </w:tabs>
        <w:ind w:left="1078" w:hanging="284"/>
      </w:pPr>
      <w:r w:rsidRPr="000A2BE9">
        <w:t>Voor het opladen van documenten, gelden de volgende beperkingen:</w:t>
      </w:r>
    </w:p>
    <w:p w14:paraId="20601206" w14:textId="77777777" w:rsidR="007B61C8" w:rsidRPr="000A2BE9" w:rsidRDefault="00AD6F09" w:rsidP="00D965D3">
      <w:pPr>
        <w:pStyle w:val="Body2"/>
        <w:numPr>
          <w:ilvl w:val="1"/>
          <w:numId w:val="29"/>
        </w:numPr>
        <w:tabs>
          <w:tab w:val="left" w:pos="1361"/>
        </w:tabs>
        <w:ind w:left="1361" w:hanging="567"/>
      </w:pPr>
      <w:r w:rsidRPr="000A2BE9">
        <w:t>maximum 80 MB per document</w:t>
      </w:r>
    </w:p>
    <w:p w14:paraId="20A02348" w14:textId="77777777" w:rsidR="007B61C8" w:rsidRPr="000A2BE9" w:rsidRDefault="00AD6F09" w:rsidP="00D965D3">
      <w:pPr>
        <w:pStyle w:val="Body2"/>
        <w:numPr>
          <w:ilvl w:val="1"/>
          <w:numId w:val="29"/>
        </w:numPr>
        <w:tabs>
          <w:tab w:val="left" w:pos="1361"/>
        </w:tabs>
        <w:ind w:left="1361" w:hanging="567"/>
      </w:pPr>
      <w:r w:rsidRPr="000A2BE9">
        <w:t>maximum 350 MB voor het geheel van alle documenten</w:t>
      </w:r>
    </w:p>
    <w:p w14:paraId="3A76565A" w14:textId="77777777" w:rsidR="007B61C8" w:rsidRPr="000A2BE9" w:rsidRDefault="00AD6F09" w:rsidP="00D965D3">
      <w:pPr>
        <w:pStyle w:val="Body1"/>
        <w:numPr>
          <w:ilvl w:val="0"/>
          <w:numId w:val="29"/>
        </w:numPr>
        <w:tabs>
          <w:tab w:val="left" w:pos="1078"/>
        </w:tabs>
        <w:ind w:left="1078" w:hanging="284"/>
      </w:pPr>
      <w:r w:rsidRPr="000A2BE9">
        <w:t>Maak geen linken naar externe websites of documenten. Alle informatie moet bij de offerte worden gevoegd.; en</w:t>
      </w:r>
    </w:p>
    <w:p w14:paraId="68DB8253" w14:textId="77777777" w:rsidR="007B61C8" w:rsidRPr="000A2BE9" w:rsidRDefault="00AD6F09" w:rsidP="00D965D3">
      <w:pPr>
        <w:pStyle w:val="Body1"/>
        <w:numPr>
          <w:ilvl w:val="0"/>
          <w:numId w:val="29"/>
        </w:numPr>
        <w:tabs>
          <w:tab w:val="left" w:pos="1078"/>
        </w:tabs>
        <w:ind w:left="1078" w:hanging="284"/>
      </w:pPr>
      <w:r w:rsidRPr="000A2BE9">
        <w:t xml:space="preserve">De inventaris wordt ingediend in pdf én identiek Excel-formaat. De inventaris wordt door de aanbestedende overheid via een Excel-bestand ter beschikking gesteld. De inschrijver maakt gebruik van dit bestand voor het invullen van zijn inventaris. Aan dit bestand mogen geen wijzigingen worden aangebracht met uitzondering van het invullen van de invulvelden voor de prijs (en/of andere specifiek voorziene invulvelden). De inschrijver dient het ingevulde Excel-document te converteren naar een leesbaar pdf-bestand. Zowel het Excel- als het pdf-bestand moeten worden opgeladen en ingediend via e-tendering. Bij tegenstrijdigheid tussen beide bestanden, wordt het pdf-bestand geacht de werkelijke bedoeling van de inschrijver te zijn en is het pdf-bestand aldus het enige rechtsgeldige. </w:t>
      </w:r>
    </w:p>
    <w:p w14:paraId="48239CDE" w14:textId="07DFC091" w:rsidR="007B61C8" w:rsidRPr="000A2BE9" w:rsidRDefault="00AD6F09" w:rsidP="00A43289">
      <w:pPr>
        <w:pStyle w:val="Heading1title"/>
        <w:numPr>
          <w:ilvl w:val="0"/>
          <w:numId w:val="4"/>
        </w:numPr>
      </w:pPr>
      <w:bookmarkStart w:id="60" w:name="_Toc256000053"/>
      <w:r w:rsidRPr="000A2BE9">
        <w:t>Algemene bepalingen aangaande de opdracht</w:t>
      </w:r>
      <w:bookmarkEnd w:id="60"/>
    </w:p>
    <w:p w14:paraId="1945CE03" w14:textId="77777777" w:rsidR="007B61C8" w:rsidRPr="000A2BE9" w:rsidRDefault="00AD6F09" w:rsidP="00A43289">
      <w:pPr>
        <w:pStyle w:val="Kop2"/>
        <w:numPr>
          <w:ilvl w:val="1"/>
          <w:numId w:val="4"/>
        </w:numPr>
      </w:pPr>
      <w:r w:rsidRPr="000A2BE9">
        <w:rPr>
          <w:b/>
        </w:rPr>
        <w:t>VERGOEDING EN RAPPORTERING AAN DOKO VZW</w:t>
      </w:r>
    </w:p>
    <w:p w14:paraId="25FD0901" w14:textId="14345EF4" w:rsidR="007B61C8" w:rsidRPr="000A2BE9" w:rsidRDefault="00AD6F09">
      <w:pPr>
        <w:pStyle w:val="Body1"/>
        <w:keepLines w:val="0"/>
        <w:spacing w:before="284" w:after="170"/>
        <w:ind w:left="284"/>
      </w:pPr>
      <w:r w:rsidRPr="000A2BE9">
        <w:t xml:space="preserve">Ter compensatie van de administratieve kosten en de werkingskosten door vzw DOKO, dient elke opdrachtnemer na elk jaar een bedrag over te maken op rekening van de vzw DOKO dat overeenkomt met </w:t>
      </w:r>
      <w:r w:rsidR="00077AED" w:rsidRPr="000A2BE9">
        <w:t>0</w:t>
      </w:r>
      <w:r w:rsidRPr="000A2BE9">
        <w:t>,</w:t>
      </w:r>
      <w:r w:rsidR="00077AED" w:rsidRPr="000A2BE9">
        <w:t>3</w:t>
      </w:r>
      <w:r w:rsidRPr="000A2BE9">
        <w:t>0 % van de gerealiseerde jaaromzet</w:t>
      </w:r>
    </w:p>
    <w:p w14:paraId="774F42E0" w14:textId="77777777" w:rsidR="007B61C8" w:rsidRPr="000A2BE9" w:rsidRDefault="00AD6F09">
      <w:pPr>
        <w:pStyle w:val="Body1"/>
        <w:keepLines w:val="0"/>
        <w:spacing w:before="284" w:after="170"/>
        <w:ind w:left="284"/>
      </w:pPr>
      <w:r w:rsidRPr="000A2BE9">
        <w:t>Bankrekeningnummer van vzw DOKO:IBAN: BE27 4350 3049 6173</w:t>
      </w:r>
    </w:p>
    <w:p w14:paraId="36C59193" w14:textId="77777777" w:rsidR="007B61C8" w:rsidRPr="000A2BE9" w:rsidRDefault="00AD6F09">
      <w:pPr>
        <w:pStyle w:val="Body1"/>
        <w:keepLines w:val="0"/>
        <w:spacing w:before="284" w:after="170"/>
        <w:ind w:left="284"/>
      </w:pPr>
      <w:r w:rsidRPr="000A2BE9">
        <w:t>De opdrachtnemer zendt uiterlijk binnen 1 maand na het verstrijken van een periode van 1 jaar na de aanvang van de raamovereenkomst een overzicht aan DOKO met opgave van:</w:t>
      </w:r>
    </w:p>
    <w:p w14:paraId="546E742A" w14:textId="77777777" w:rsidR="007B61C8" w:rsidRPr="000A2BE9" w:rsidRDefault="00AD6F09" w:rsidP="00D965D3">
      <w:pPr>
        <w:pStyle w:val="Body1"/>
        <w:numPr>
          <w:ilvl w:val="0"/>
          <w:numId w:val="30"/>
        </w:numPr>
        <w:tabs>
          <w:tab w:val="left" w:pos="568"/>
        </w:tabs>
        <w:ind w:left="568" w:hanging="284"/>
      </w:pPr>
      <w:r w:rsidRPr="000A2BE9">
        <w:t>de gesloten deelopdrachten, met detail van</w:t>
      </w:r>
    </w:p>
    <w:p w14:paraId="2C6B5F34" w14:textId="77777777" w:rsidR="007B61C8" w:rsidRPr="000A2BE9" w:rsidRDefault="00AD6F09" w:rsidP="00D965D3">
      <w:pPr>
        <w:pStyle w:val="Body2"/>
        <w:numPr>
          <w:ilvl w:val="1"/>
          <w:numId w:val="30"/>
        </w:numPr>
        <w:tabs>
          <w:tab w:val="left" w:pos="1134"/>
        </w:tabs>
        <w:ind w:left="1134" w:hanging="567"/>
      </w:pPr>
      <w:r w:rsidRPr="000A2BE9">
        <w:t>Klant en contactpersoon van de klant</w:t>
      </w:r>
    </w:p>
    <w:p w14:paraId="2E300F9B" w14:textId="77777777" w:rsidR="007B61C8" w:rsidRPr="000A2BE9" w:rsidRDefault="00AD6F09" w:rsidP="00D965D3">
      <w:pPr>
        <w:pStyle w:val="Body2"/>
        <w:numPr>
          <w:ilvl w:val="1"/>
          <w:numId w:val="30"/>
        </w:numPr>
        <w:tabs>
          <w:tab w:val="left" w:pos="1134"/>
        </w:tabs>
        <w:ind w:left="1134" w:hanging="567"/>
      </w:pPr>
      <w:r w:rsidRPr="000A2BE9">
        <w:t>Aanvangsdatum deelopdracht</w:t>
      </w:r>
    </w:p>
    <w:p w14:paraId="04D36C41" w14:textId="77777777" w:rsidR="007B61C8" w:rsidRPr="000A2BE9" w:rsidRDefault="00AD6F09" w:rsidP="00D965D3">
      <w:pPr>
        <w:pStyle w:val="Body2"/>
        <w:numPr>
          <w:ilvl w:val="1"/>
          <w:numId w:val="30"/>
        </w:numPr>
        <w:tabs>
          <w:tab w:val="left" w:pos="1134"/>
        </w:tabs>
        <w:ind w:left="1134" w:hanging="567"/>
      </w:pPr>
      <w:r w:rsidRPr="000A2BE9">
        <w:t>Totale omzet per klant</w:t>
      </w:r>
    </w:p>
    <w:p w14:paraId="3DEC9CE8" w14:textId="77777777" w:rsidR="007B61C8" w:rsidRPr="000A2BE9" w:rsidRDefault="00AD6F09" w:rsidP="00D965D3">
      <w:pPr>
        <w:pStyle w:val="Body1"/>
        <w:numPr>
          <w:ilvl w:val="0"/>
          <w:numId w:val="30"/>
        </w:numPr>
        <w:tabs>
          <w:tab w:val="left" w:pos="568"/>
        </w:tabs>
        <w:ind w:left="568" w:hanging="284"/>
      </w:pPr>
      <w:r w:rsidRPr="000A2BE9">
        <w:t>de totale omzet over alle deelopdrachten heen.</w:t>
      </w:r>
    </w:p>
    <w:p w14:paraId="394C38F6" w14:textId="77777777" w:rsidR="007B61C8" w:rsidRPr="000A2BE9" w:rsidRDefault="00AD6F09">
      <w:pPr>
        <w:pStyle w:val="Body1"/>
        <w:keepLines w:val="0"/>
        <w:spacing w:before="284" w:after="170"/>
        <w:ind w:left="284"/>
      </w:pPr>
      <w:r w:rsidRPr="000A2BE9">
        <w:t xml:space="preserve">DOKO kijkt dit overzicht na en verbetert waar nodig, waarna door DOKO een factuur wordt opgemaakt voor het vastgestelde bedrag. Op het voornoemde bedrag wordt 21% BTW aangerekend. Deze procedure </w:t>
      </w:r>
      <w:r w:rsidRPr="000A2BE9">
        <w:lastRenderedPageBreak/>
        <w:t>wordt elk jaar herhaald tot de laatste deelopdracht geplaatst op basis van deze raamovereenkomst afgelopen is.</w:t>
      </w:r>
    </w:p>
    <w:p w14:paraId="3C32168D" w14:textId="77777777" w:rsidR="007B61C8" w:rsidRPr="000A2BE9" w:rsidRDefault="00AD6F09">
      <w:pPr>
        <w:pStyle w:val="Body1"/>
        <w:keepLines w:val="0"/>
        <w:spacing w:before="284" w:after="170"/>
        <w:ind w:left="284"/>
      </w:pPr>
      <w:r w:rsidRPr="000A2BE9">
        <w:t>DOKO kan een (elektronisch) sjabloon voor de rapportage ter beschikking stellen dat de inschrijvers moeten gebruiken.</w:t>
      </w:r>
    </w:p>
    <w:p w14:paraId="6897E940" w14:textId="77777777" w:rsidR="007B61C8" w:rsidRPr="000A2BE9" w:rsidRDefault="00AD6F09" w:rsidP="00A43289">
      <w:pPr>
        <w:pStyle w:val="Kop2"/>
        <w:numPr>
          <w:ilvl w:val="1"/>
          <w:numId w:val="4"/>
        </w:numPr>
      </w:pPr>
      <w:r w:rsidRPr="000A2BE9">
        <w:rPr>
          <w:b/>
        </w:rPr>
        <w:t>DOKO vzw</w:t>
      </w:r>
    </w:p>
    <w:p w14:paraId="26DC27C6" w14:textId="77777777" w:rsidR="007B61C8" w:rsidRPr="000A2BE9" w:rsidRDefault="00AD6F09">
      <w:pPr>
        <w:pStyle w:val="Body1"/>
        <w:keepLines w:val="0"/>
        <w:spacing w:before="284" w:after="170"/>
        <w:ind w:left="284"/>
      </w:pPr>
      <w:r w:rsidRPr="000A2BE9">
        <w:t xml:space="preserve">Vzw DOKO ondersteunt leden van Katholiek Onderwijs Vlaanderen en aanverwante verenigingen bij de toepassing van de wetgeving overheidsopdrachten. DOKO fungeert als aankoopcentrale van het Katholiek Onderwijs Vlaanderen voor het plaatsen van raamovereenkomsten, geeft juridische ondersteuning en advies met betrekking tot de wetgeving overheidsopdrachten, stelt voorbeeldbestekken op, organiseert opleidingen en ondersteunt netwerkgroepen. Sinds 2018 zijn de voormalige vzw's IRO en </w:t>
      </w:r>
      <w:proofErr w:type="spellStart"/>
      <w:r w:rsidRPr="000A2BE9">
        <w:t>ServiKO</w:t>
      </w:r>
      <w:proofErr w:type="spellEnd"/>
      <w:r w:rsidRPr="000A2BE9">
        <w:t xml:space="preserve"> </w:t>
      </w:r>
      <w:proofErr w:type="spellStart"/>
      <w:r w:rsidRPr="000A2BE9">
        <w:t>ingekanteld</w:t>
      </w:r>
      <w:proofErr w:type="spellEnd"/>
      <w:r w:rsidRPr="000A2BE9">
        <w:t xml:space="preserve"> in DOKO.</w:t>
      </w:r>
    </w:p>
    <w:p w14:paraId="66EEA381" w14:textId="77777777" w:rsidR="007B61C8" w:rsidRPr="000A2BE9" w:rsidRDefault="00AD6F09">
      <w:pPr>
        <w:pStyle w:val="Body1"/>
        <w:keepLines w:val="0"/>
        <w:spacing w:before="284" w:after="170"/>
        <w:ind w:left="284"/>
      </w:pPr>
      <w:r w:rsidRPr="000A2BE9">
        <w:t>Door het plaatsen van raamovereenkomsten zoals deze wenst vzw DOKO:</w:t>
      </w:r>
    </w:p>
    <w:p w14:paraId="6C037E20" w14:textId="77777777" w:rsidR="007B61C8" w:rsidRPr="000A2BE9" w:rsidRDefault="00AD6F09" w:rsidP="00D965D3">
      <w:pPr>
        <w:pStyle w:val="Body1"/>
        <w:numPr>
          <w:ilvl w:val="0"/>
          <w:numId w:val="31"/>
        </w:numPr>
        <w:tabs>
          <w:tab w:val="left" w:pos="568"/>
        </w:tabs>
        <w:ind w:left="568" w:hanging="284"/>
      </w:pPr>
      <w:r w:rsidRPr="000A2BE9">
        <w:t>de klanten/ schoolbesturen te ontzorgen m.b.t. de toepassing van de wetgeving overheidsopdrachten. Door toe te treden tot de raamovereenkomst, zijn klanten/ schoolbesturen vrijgesteld van de verplichting om zelf een overheidsopdracht te plaatsen;</w:t>
      </w:r>
    </w:p>
    <w:p w14:paraId="5D0A91E7" w14:textId="77777777" w:rsidR="007B61C8" w:rsidRPr="000A2BE9" w:rsidRDefault="00AD6F09" w:rsidP="00D965D3">
      <w:pPr>
        <w:pStyle w:val="Body1"/>
        <w:numPr>
          <w:ilvl w:val="0"/>
          <w:numId w:val="31"/>
        </w:numPr>
        <w:tabs>
          <w:tab w:val="left" w:pos="568"/>
        </w:tabs>
        <w:ind w:left="568" w:hanging="284"/>
      </w:pPr>
      <w:r w:rsidRPr="000A2BE9">
        <w:t>Schaalvoordelen te realiseren, door de vraag/ behoefte van de schoolbesturen te bundelen met een positief effect op de prijs en de kwaliteit van de opdracht.</w:t>
      </w:r>
    </w:p>
    <w:p w14:paraId="798C238E" w14:textId="77777777" w:rsidR="007B61C8" w:rsidRPr="000A2BE9" w:rsidRDefault="00AD6F09">
      <w:pPr>
        <w:pStyle w:val="Body1"/>
        <w:keepLines w:val="0"/>
        <w:spacing w:before="284" w:after="170"/>
        <w:ind w:left="284"/>
      </w:pPr>
      <w:r w:rsidRPr="000A2BE9">
        <w:t>Vzw DOKO treedt op als aankoopcentrale in de zin van artikel 2,6° van de Wet Overheidsopdrachten voor de leden, schoolbesturen van vzw Katholiek Onderwijs Vlaanderen (KBO 0451.895.383), en de toegetreden leden van vzw DOKO zoals hierna beschreven, met zetel binnen het Vlaams Gewest of het Brussels Hoofdstedelijk Gewest, hierna genoemd 'klanten' of 'schoolbesturen' die kwalificeren als 'aanbestedende overheid' in de zin van de Wet overheidsopdrachten of zich vrijwillig onderwerpen aan de toepassing van deze wetgeving.</w:t>
      </w:r>
    </w:p>
    <w:p w14:paraId="103CFA39" w14:textId="77777777" w:rsidR="007B61C8" w:rsidRPr="000A2BE9" w:rsidRDefault="00AD6F09" w:rsidP="00A43289">
      <w:pPr>
        <w:pStyle w:val="Kop2"/>
        <w:numPr>
          <w:ilvl w:val="1"/>
          <w:numId w:val="4"/>
        </w:numPr>
      </w:pPr>
      <w:r w:rsidRPr="000A2BE9">
        <w:rPr>
          <w:b/>
        </w:rPr>
        <w:t>Katholiek Onderwijs Vlaanderen</w:t>
      </w:r>
    </w:p>
    <w:p w14:paraId="0E580519" w14:textId="36C75D95" w:rsidR="007B61C8" w:rsidRPr="000A2BE9" w:rsidRDefault="00AD6F09">
      <w:pPr>
        <w:pStyle w:val="Body1"/>
        <w:keepLines w:val="0"/>
        <w:spacing w:before="284" w:after="170"/>
        <w:ind w:left="284"/>
      </w:pPr>
      <w:r w:rsidRPr="000A2BE9">
        <w:t>Katholiek Onderwijs Vlaande</w:t>
      </w:r>
      <w:r w:rsidR="00C21096" w:rsidRPr="000A2BE9">
        <w:t>r</w:t>
      </w:r>
      <w:r w:rsidRPr="000A2BE9">
        <w:t>en is de netwerkorganisatie van de katholieke (hoge)scholen, internaten, centra en universiteit in Vlaanderen en Brussel. Zij vertegenwoordigt haar leden op diverse fora, komt op voor hun belangen en ondersteunt hen bij pedagogische, juridische, administratieve en bestuurlijke vragen. Ze begeleidt meer dan 2 400 onderwijsinstellingen bij de realisatie van het project van de katholieke dialoogschool en de verdere uitbouw van een kwaliteitsvol onderwijsaanbod.</w:t>
      </w:r>
    </w:p>
    <w:p w14:paraId="61C83FE2" w14:textId="77777777" w:rsidR="007B61C8" w:rsidRPr="000A2BE9" w:rsidRDefault="00AD6F09">
      <w:pPr>
        <w:pStyle w:val="Body1"/>
        <w:keepLines w:val="0"/>
        <w:spacing w:before="284" w:after="170"/>
        <w:ind w:left="284"/>
      </w:pPr>
      <w:r w:rsidRPr="000A2BE9">
        <w:t>Katholiek Onderwijs Vlaanderen is de grootste onderwijsspeler in Vlaanderen en bezielt met haar pedagogisch project meer dan 935 000 kinderen, jongeren en volwassenen.</w:t>
      </w:r>
    </w:p>
    <w:p w14:paraId="5A47BCF5" w14:textId="77777777" w:rsidR="007B61C8" w:rsidRPr="000A2BE9" w:rsidRDefault="00AD6F09">
      <w:pPr>
        <w:pStyle w:val="Body1"/>
        <w:keepLines w:val="0"/>
        <w:spacing w:before="284" w:after="170"/>
        <w:ind w:left="284"/>
      </w:pPr>
      <w:r w:rsidRPr="000A2BE9">
        <w:t>Katholiek Onderwijs Vlaanderen in cijfers (december 2020):</w:t>
      </w:r>
    </w:p>
    <w:p w14:paraId="0D28E683" w14:textId="77777777" w:rsidR="007B61C8" w:rsidRPr="000A2BE9" w:rsidRDefault="00AD6F09" w:rsidP="00D965D3">
      <w:pPr>
        <w:pStyle w:val="Body1"/>
        <w:numPr>
          <w:ilvl w:val="0"/>
          <w:numId w:val="32"/>
        </w:numPr>
        <w:tabs>
          <w:tab w:val="left" w:pos="568"/>
        </w:tabs>
        <w:ind w:left="568" w:hanging="284"/>
      </w:pPr>
      <w:r w:rsidRPr="000A2BE9">
        <w:t>Aantal schoolbesturen: 617</w:t>
      </w:r>
    </w:p>
    <w:p w14:paraId="751FEB74" w14:textId="77777777" w:rsidR="007B61C8" w:rsidRPr="000A2BE9" w:rsidRDefault="00AD6F09" w:rsidP="00D965D3">
      <w:pPr>
        <w:pStyle w:val="Body2"/>
        <w:numPr>
          <w:ilvl w:val="1"/>
          <w:numId w:val="32"/>
        </w:numPr>
        <w:tabs>
          <w:tab w:val="left" w:pos="1134"/>
        </w:tabs>
        <w:ind w:left="1134" w:hanging="567"/>
      </w:pPr>
      <w:r w:rsidRPr="000A2BE9">
        <w:t>Antwerpen: 106</w:t>
      </w:r>
    </w:p>
    <w:p w14:paraId="6498C65C" w14:textId="77777777" w:rsidR="007B61C8" w:rsidRPr="000A2BE9" w:rsidRDefault="00AD6F09" w:rsidP="00D965D3">
      <w:pPr>
        <w:pStyle w:val="Body2"/>
        <w:numPr>
          <w:ilvl w:val="1"/>
          <w:numId w:val="32"/>
        </w:numPr>
        <w:tabs>
          <w:tab w:val="left" w:pos="1134"/>
        </w:tabs>
        <w:ind w:left="1134" w:hanging="567"/>
      </w:pPr>
      <w:r w:rsidRPr="000A2BE9">
        <w:t>Limburg: 114</w:t>
      </w:r>
    </w:p>
    <w:p w14:paraId="53FEB620" w14:textId="77777777" w:rsidR="007B61C8" w:rsidRPr="000A2BE9" w:rsidRDefault="00AD6F09" w:rsidP="00D965D3">
      <w:pPr>
        <w:pStyle w:val="Body2"/>
        <w:numPr>
          <w:ilvl w:val="1"/>
          <w:numId w:val="32"/>
        </w:numPr>
        <w:tabs>
          <w:tab w:val="left" w:pos="1134"/>
        </w:tabs>
        <w:ind w:left="1134" w:hanging="567"/>
      </w:pPr>
      <w:r w:rsidRPr="000A2BE9">
        <w:t>Mechelen Brussel: 126</w:t>
      </w:r>
    </w:p>
    <w:p w14:paraId="6D9DC962" w14:textId="77777777" w:rsidR="007B61C8" w:rsidRPr="000A2BE9" w:rsidRDefault="00AD6F09" w:rsidP="00D965D3">
      <w:pPr>
        <w:pStyle w:val="Body2"/>
        <w:numPr>
          <w:ilvl w:val="1"/>
          <w:numId w:val="32"/>
        </w:numPr>
        <w:tabs>
          <w:tab w:val="left" w:pos="1134"/>
        </w:tabs>
        <w:ind w:left="1134" w:hanging="567"/>
      </w:pPr>
      <w:r w:rsidRPr="000A2BE9">
        <w:t>Oost-Vlaanderen: 150</w:t>
      </w:r>
    </w:p>
    <w:p w14:paraId="594393AF" w14:textId="77777777" w:rsidR="007B61C8" w:rsidRPr="000A2BE9" w:rsidRDefault="00AD6F09" w:rsidP="00D965D3">
      <w:pPr>
        <w:pStyle w:val="Body2"/>
        <w:numPr>
          <w:ilvl w:val="1"/>
          <w:numId w:val="32"/>
        </w:numPr>
        <w:tabs>
          <w:tab w:val="left" w:pos="1134"/>
        </w:tabs>
        <w:ind w:left="1134" w:hanging="567"/>
      </w:pPr>
      <w:r w:rsidRPr="000A2BE9">
        <w:t>West-Vlaanderen: 121</w:t>
      </w:r>
    </w:p>
    <w:p w14:paraId="10858DBF" w14:textId="77777777" w:rsidR="007B61C8" w:rsidRPr="000A2BE9" w:rsidRDefault="00AD6F09" w:rsidP="00D965D3">
      <w:pPr>
        <w:pStyle w:val="Body1"/>
        <w:numPr>
          <w:ilvl w:val="0"/>
          <w:numId w:val="32"/>
        </w:numPr>
        <w:tabs>
          <w:tab w:val="left" w:pos="568"/>
        </w:tabs>
        <w:ind w:left="568" w:hanging="284"/>
      </w:pPr>
      <w:r w:rsidRPr="000A2BE9">
        <w:t>Onderwijsinstellingen per niveau:</w:t>
      </w:r>
    </w:p>
    <w:p w14:paraId="6E9BA4D0" w14:textId="77777777" w:rsidR="007B61C8" w:rsidRPr="000A2BE9" w:rsidRDefault="00AD6F09" w:rsidP="00D965D3">
      <w:pPr>
        <w:pStyle w:val="Body2"/>
        <w:numPr>
          <w:ilvl w:val="1"/>
          <w:numId w:val="32"/>
        </w:numPr>
        <w:tabs>
          <w:tab w:val="left" w:pos="1134"/>
        </w:tabs>
        <w:ind w:left="1134" w:hanging="567"/>
      </w:pPr>
      <w:r w:rsidRPr="000A2BE9">
        <w:t>(buitengewoon) basisonderwijs: 1558</w:t>
      </w:r>
    </w:p>
    <w:p w14:paraId="640EA3E4" w14:textId="77777777" w:rsidR="007B61C8" w:rsidRPr="000A2BE9" w:rsidRDefault="00AD6F09" w:rsidP="00D965D3">
      <w:pPr>
        <w:pStyle w:val="Body2"/>
        <w:numPr>
          <w:ilvl w:val="1"/>
          <w:numId w:val="32"/>
        </w:numPr>
        <w:tabs>
          <w:tab w:val="left" w:pos="1134"/>
        </w:tabs>
        <w:ind w:left="1134" w:hanging="567"/>
      </w:pPr>
      <w:r w:rsidRPr="000A2BE9">
        <w:t>(buitengewoon) secundair onderwijs: 997</w:t>
      </w:r>
    </w:p>
    <w:p w14:paraId="20B24410" w14:textId="77777777" w:rsidR="007B61C8" w:rsidRPr="000A2BE9" w:rsidRDefault="00AD6F09" w:rsidP="00D965D3">
      <w:pPr>
        <w:pStyle w:val="Body2"/>
        <w:numPr>
          <w:ilvl w:val="1"/>
          <w:numId w:val="32"/>
        </w:numPr>
        <w:tabs>
          <w:tab w:val="left" w:pos="1134"/>
        </w:tabs>
        <w:ind w:left="1134" w:hanging="567"/>
      </w:pPr>
      <w:r w:rsidRPr="000A2BE9">
        <w:lastRenderedPageBreak/>
        <w:t>centra volwassenenonderwijs: 27</w:t>
      </w:r>
    </w:p>
    <w:p w14:paraId="71E9D24E" w14:textId="77777777" w:rsidR="007B61C8" w:rsidRPr="000A2BE9" w:rsidRDefault="00AD6F09" w:rsidP="00D965D3">
      <w:pPr>
        <w:pStyle w:val="Body2"/>
        <w:numPr>
          <w:ilvl w:val="1"/>
          <w:numId w:val="32"/>
        </w:numPr>
        <w:tabs>
          <w:tab w:val="left" w:pos="1134"/>
        </w:tabs>
        <w:ind w:left="1134" w:hanging="567"/>
      </w:pPr>
      <w:r w:rsidRPr="000A2BE9">
        <w:t>hogescholen: 7</w:t>
      </w:r>
    </w:p>
    <w:p w14:paraId="3235F8E4" w14:textId="77777777" w:rsidR="007B61C8" w:rsidRPr="000A2BE9" w:rsidRDefault="00AD6F09" w:rsidP="00D965D3">
      <w:pPr>
        <w:pStyle w:val="Body2"/>
        <w:numPr>
          <w:ilvl w:val="1"/>
          <w:numId w:val="32"/>
        </w:numPr>
        <w:tabs>
          <w:tab w:val="left" w:pos="1134"/>
        </w:tabs>
        <w:ind w:left="1134" w:hanging="567"/>
      </w:pPr>
      <w:r w:rsidRPr="000A2BE9">
        <w:t>universiteit: 1</w:t>
      </w:r>
    </w:p>
    <w:p w14:paraId="5B9A14B9" w14:textId="77777777" w:rsidR="007B61C8" w:rsidRPr="000A2BE9" w:rsidRDefault="00AD6F09" w:rsidP="00D965D3">
      <w:pPr>
        <w:pStyle w:val="Body2"/>
        <w:numPr>
          <w:ilvl w:val="1"/>
          <w:numId w:val="32"/>
        </w:numPr>
        <w:tabs>
          <w:tab w:val="left" w:pos="1134"/>
        </w:tabs>
        <w:ind w:left="1134" w:hanging="567"/>
      </w:pPr>
      <w:r w:rsidRPr="000A2BE9">
        <w:t>internaten: 104</w:t>
      </w:r>
    </w:p>
    <w:p w14:paraId="4119EB80" w14:textId="1ECED52E" w:rsidR="007B61C8" w:rsidRPr="000A2BE9" w:rsidRDefault="00AD6F09" w:rsidP="00A43289">
      <w:pPr>
        <w:pStyle w:val="Kop2"/>
        <w:numPr>
          <w:ilvl w:val="1"/>
          <w:numId w:val="4"/>
        </w:numPr>
      </w:pPr>
      <w:r w:rsidRPr="000A2BE9">
        <w:rPr>
          <w:b/>
        </w:rPr>
        <w:t xml:space="preserve">Leden van </w:t>
      </w:r>
      <w:r w:rsidR="00D97572" w:rsidRPr="000A2BE9">
        <w:rPr>
          <w:b/>
        </w:rPr>
        <w:t>vzw DOKO</w:t>
      </w:r>
    </w:p>
    <w:p w14:paraId="1A6C75BA" w14:textId="77777777" w:rsidR="007B61C8" w:rsidRPr="000A2BE9" w:rsidRDefault="00AD6F09">
      <w:pPr>
        <w:pStyle w:val="Body1"/>
        <w:keepLines w:val="0"/>
        <w:spacing w:before="284" w:after="170"/>
        <w:ind w:left="284"/>
      </w:pPr>
      <w:r w:rsidRPr="000A2BE9">
        <w:t>Vzw DOKO kent 3 subcategorieën toegetreden leden: de “primaire leden”, de “aangesloten katholieke leden” en de “aangesloten onderwijsleden”.</w:t>
      </w:r>
    </w:p>
    <w:p w14:paraId="4DED2D72" w14:textId="77777777" w:rsidR="007B61C8" w:rsidRPr="000A2BE9" w:rsidRDefault="00AD6F09" w:rsidP="00D965D3">
      <w:pPr>
        <w:pStyle w:val="Body1"/>
        <w:numPr>
          <w:ilvl w:val="0"/>
          <w:numId w:val="33"/>
        </w:numPr>
        <w:tabs>
          <w:tab w:val="left" w:pos="568"/>
        </w:tabs>
        <w:ind w:left="568" w:hanging="284"/>
      </w:pPr>
      <w:r w:rsidRPr="000A2BE9">
        <w:t>Toegetreden leden</w:t>
      </w:r>
    </w:p>
    <w:p w14:paraId="1EF55631" w14:textId="77777777" w:rsidR="007B61C8" w:rsidRPr="000A2BE9" w:rsidRDefault="00AD6F09">
      <w:pPr>
        <w:pStyle w:val="Body2"/>
        <w:spacing w:before="284" w:after="170"/>
        <w:ind w:left="567"/>
      </w:pPr>
      <w:r w:rsidRPr="000A2BE9">
        <w:t>De primaire leden omvatten de werkende en toegetreden leden van vzw Katholiek Onderwijs Vlaanderen (KBO 0451.895.383). Deze worden primair lid op eerste verzoek.</w:t>
      </w:r>
    </w:p>
    <w:p w14:paraId="44F85F3B" w14:textId="77777777" w:rsidR="007B61C8" w:rsidRPr="000A2BE9" w:rsidRDefault="00AD6F09" w:rsidP="00D965D3">
      <w:pPr>
        <w:pStyle w:val="Body1"/>
        <w:numPr>
          <w:ilvl w:val="0"/>
          <w:numId w:val="33"/>
        </w:numPr>
        <w:tabs>
          <w:tab w:val="left" w:pos="568"/>
        </w:tabs>
        <w:ind w:left="568" w:hanging="284"/>
      </w:pPr>
      <w:r w:rsidRPr="000A2BE9">
        <w:t>Aangesloten katholieke leden</w:t>
      </w:r>
    </w:p>
    <w:p w14:paraId="076A3493" w14:textId="77777777" w:rsidR="007B61C8" w:rsidRPr="000A2BE9" w:rsidRDefault="00AD6F09">
      <w:pPr>
        <w:pStyle w:val="Body2"/>
        <w:spacing w:before="284" w:after="170"/>
        <w:ind w:left="567"/>
      </w:pPr>
      <w:r w:rsidRPr="000A2BE9">
        <w:t>De aangesloten katholieke leden omvatten de rechtspersonen of organisaties die in een beperktere mate en louter via een gemeenschappelijke katholieke inspiratie verwant zijn aan het Vlaamse katholieke onderwijsnet. Deze leden ondersteunen de doelstellingen van de VZW, en kunnen bij de vzw een gemotiveerde schriftelijke aanvraag indienen om aangesloten lid te worden. De algemene vergadering beslist over de aanvaarding van “aangesloten katholieke leden”. De algemene vergadering beslist jaarlijks over de lidmaatschapsbijdrage van de “aangesloten katholieke leden”. Voor deze overheidsopdracht betreft het sommige congregaties.</w:t>
      </w:r>
    </w:p>
    <w:p w14:paraId="106FB296" w14:textId="77777777" w:rsidR="007B61C8" w:rsidRPr="000A2BE9" w:rsidRDefault="00AD6F09" w:rsidP="00D965D3">
      <w:pPr>
        <w:pStyle w:val="Body1"/>
        <w:numPr>
          <w:ilvl w:val="0"/>
          <w:numId w:val="33"/>
        </w:numPr>
        <w:tabs>
          <w:tab w:val="left" w:pos="568"/>
        </w:tabs>
        <w:ind w:left="568" w:hanging="284"/>
      </w:pPr>
      <w:r w:rsidRPr="000A2BE9">
        <w:t>Aangesloten onderwijsleden</w:t>
      </w:r>
    </w:p>
    <w:p w14:paraId="2822ED66" w14:textId="77777777" w:rsidR="007B61C8" w:rsidRPr="000A2BE9" w:rsidRDefault="00AD6F09">
      <w:pPr>
        <w:pStyle w:val="Body2"/>
        <w:spacing w:before="284" w:after="170"/>
        <w:ind w:left="567"/>
      </w:pPr>
      <w:r w:rsidRPr="000A2BE9">
        <w:t>De aangesloten onderwijsleden omvatten de rechtspersonen of organisaties die in een beperktere mate en louter via een onderwijsactiviteit verwant zijn aan het Vlaamse katholieke onderwijsnet. Deze leden ondersteunen de doelstellingen van de VZW, en kunnen bij de VZW een gemotiveerde schriftelijke aanvraag indienen om aangesloten lid te worden. De algemene vergadering beslist over de aanvaarding van “aangesloten onderwijsleden”. Voor deze overheidsopdracht betreft het scholengemeenschappen waarin katholieke scholen betrokken zijn, centra voor leerlingenbegeleiding lid van het Vrij CLB-Netwerk, multifunctionele centra (MFC) verbonden met één of meerdere katholieke schoolbesturen, de patrimoniale onderwijsvzw's en -stichtingen, kinderdagverblijven verbonden aan een katholiek schoolbestuur.</w:t>
      </w:r>
    </w:p>
    <w:p w14:paraId="5EFA31C7" w14:textId="64BEE371" w:rsidR="007B61C8" w:rsidRPr="000A2BE9" w:rsidRDefault="00AD6F09" w:rsidP="00A43289">
      <w:pPr>
        <w:pStyle w:val="Heading2title"/>
        <w:numPr>
          <w:ilvl w:val="1"/>
          <w:numId w:val="4"/>
        </w:numPr>
      </w:pPr>
      <w:bookmarkStart w:id="61" w:name="_Toc256000054"/>
      <w:r w:rsidRPr="000A2BE9">
        <w:t>Onduidelijkheden in de opdrachtdocumenten</w:t>
      </w:r>
      <w:bookmarkEnd w:id="61"/>
    </w:p>
    <w:p w14:paraId="3F548353" w14:textId="7FD50C71" w:rsidR="007B61C8" w:rsidRPr="000A2BE9" w:rsidRDefault="00AD6F09" w:rsidP="00A43289">
      <w:pPr>
        <w:numPr>
          <w:ilvl w:val="2"/>
          <w:numId w:val="4"/>
        </w:numPr>
      </w:pPr>
      <w:r w:rsidRPr="000A2BE9">
        <w:t xml:space="preserve">Als een inschrijver in de opdrachtdocumenten fouten of leemten ontdekt die van aard zijn dat ze de prijsberekening of de vergelijking van </w:t>
      </w:r>
      <w:r w:rsidR="004008CF" w:rsidRPr="000A2BE9">
        <w:t xml:space="preserve">de </w:t>
      </w:r>
      <w:r w:rsidRPr="000A2BE9">
        <w:t>offerte</w:t>
      </w:r>
      <w:r w:rsidR="004008CF" w:rsidRPr="000A2BE9">
        <w:t>s</w:t>
      </w:r>
      <w:r w:rsidRPr="000A2BE9">
        <w:t xml:space="preserve"> onmogelijk maken, of er zijn onduidelijkheden/ vragen over deze opdracht, dan meldt hij dit onmiddellijk aan de aanbestedende overheid.</w:t>
      </w:r>
    </w:p>
    <w:p w14:paraId="283ECD70" w14:textId="77777777" w:rsidR="007B61C8" w:rsidRPr="000A2BE9" w:rsidRDefault="00AD6F09" w:rsidP="00A43289">
      <w:pPr>
        <w:numPr>
          <w:ilvl w:val="2"/>
          <w:numId w:val="4"/>
        </w:numPr>
      </w:pPr>
      <w:r w:rsidRPr="000A2BE9">
        <w:t>Deze melding dient te gebeuren ten laatste 10 dagen vóór de uiterste datum voor de ontvangst van de offertes (artikel 81 KB Plaatsing).</w:t>
      </w:r>
    </w:p>
    <w:p w14:paraId="0C5C03B4" w14:textId="4D568ECE" w:rsidR="007B61C8" w:rsidRPr="000A2BE9" w:rsidRDefault="00AD6F09" w:rsidP="00A43289">
      <w:pPr>
        <w:pStyle w:val="Heading2title"/>
        <w:numPr>
          <w:ilvl w:val="1"/>
          <w:numId w:val="4"/>
        </w:numPr>
      </w:pPr>
      <w:bookmarkStart w:id="62" w:name="_Toc256000055"/>
      <w:r w:rsidRPr="000A2BE9">
        <w:t>Indienen offerte = aanvaarding van de opdrachtdocumenten</w:t>
      </w:r>
      <w:bookmarkEnd w:id="62"/>
    </w:p>
    <w:p w14:paraId="4106C4D7" w14:textId="77777777" w:rsidR="007B61C8" w:rsidRPr="000A2BE9" w:rsidRDefault="00AD6F09" w:rsidP="00A43289">
      <w:pPr>
        <w:numPr>
          <w:ilvl w:val="2"/>
          <w:numId w:val="4"/>
        </w:numPr>
      </w:pPr>
      <w:r w:rsidRPr="000A2BE9">
        <w:t>Door een offerte in te dienen, aanvaardt de inschrijver onvoorwaardelijk de inhoud van dit bestek en de bijhorende opdrachtdocumenten en de invulling van de plaatsingsprocedure zoals deze in dit bestek beschreven is en aanvaardt hij door de bepalingen ervan gebonden te zijn.</w:t>
      </w:r>
    </w:p>
    <w:p w14:paraId="3BBA4BA4" w14:textId="77777777" w:rsidR="007B61C8" w:rsidRPr="000A2BE9" w:rsidRDefault="00AD6F09" w:rsidP="00A43289">
      <w:pPr>
        <w:numPr>
          <w:ilvl w:val="2"/>
          <w:numId w:val="4"/>
        </w:numPr>
      </w:pPr>
      <w:r w:rsidRPr="000A2BE9">
        <w:lastRenderedPageBreak/>
        <w:t>Indien een inschrijver in dat verband een bezwaar heeft, dient hij dat ten laatste 10 dagen vóór de uiterste datum voor de ontvangst van de offertes, schriftelijk en per aangetekende zending te melden aan de aanbestedende overheid met omschrijving van de reden.</w:t>
      </w:r>
    </w:p>
    <w:p w14:paraId="74F49CC1" w14:textId="77777777" w:rsidR="007B61C8" w:rsidRPr="000A2BE9" w:rsidRDefault="00AD6F09" w:rsidP="00A43289">
      <w:pPr>
        <w:numPr>
          <w:ilvl w:val="2"/>
          <w:numId w:val="4"/>
        </w:numPr>
      </w:pPr>
      <w:r w:rsidRPr="000A2BE9">
        <w:t>Bij gebreke aan tijdige melding, kan de inschrijver geen (ontvankelijk en nuttig) verhaalmiddel meer laten gelden - met betrekking tot de wettigheid, onduidelijkheid of onjuistheid van de opdrachtdocumenten en/of de plaatsingsprocedure - tegen de beslissing van de aanbestedende overheid tot selectie van de kandidaten en/of de gunning van de opdracht.</w:t>
      </w:r>
    </w:p>
    <w:p w14:paraId="672E9192" w14:textId="77777777" w:rsidR="007B61C8" w:rsidRPr="000A2BE9" w:rsidRDefault="00AD6F09" w:rsidP="00A43289">
      <w:pPr>
        <w:numPr>
          <w:ilvl w:val="2"/>
          <w:numId w:val="4"/>
        </w:numPr>
      </w:pPr>
      <w:r w:rsidRPr="000A2BE9">
        <w:t>De algemene bedrijfsvoorwaarden (of gelijkaardige verwijzingen) van de inschrijver die in voorkomend geval bij de offerte zouden zijn gevoegd, zullen als nietig en ongeschreven worden gehouden, zelfs indien de offerte er uitdrukkelijk naar verwijst.</w:t>
      </w:r>
    </w:p>
    <w:p w14:paraId="009378D1" w14:textId="22CC31A5" w:rsidR="007B61C8" w:rsidRPr="000A2BE9" w:rsidRDefault="00AD6F09" w:rsidP="00A43289">
      <w:pPr>
        <w:pStyle w:val="Heading2title"/>
        <w:numPr>
          <w:ilvl w:val="1"/>
          <w:numId w:val="4"/>
        </w:numPr>
      </w:pPr>
      <w:bookmarkStart w:id="63" w:name="_Toc256000056"/>
      <w:r w:rsidRPr="000A2BE9">
        <w:t>Aansprakelijkheidsbeperking</w:t>
      </w:r>
      <w:bookmarkEnd w:id="63"/>
    </w:p>
    <w:p w14:paraId="348E972F" w14:textId="77777777" w:rsidR="007B61C8" w:rsidRPr="000A2BE9" w:rsidRDefault="00AD6F09" w:rsidP="00A43289">
      <w:pPr>
        <w:numPr>
          <w:ilvl w:val="2"/>
          <w:numId w:val="4"/>
        </w:numPr>
      </w:pPr>
      <w:r w:rsidRPr="000A2BE9">
        <w:t>De documentatie verstrekt in het kader van de plaatsingsprocedure wordt ter beschikking gesteld aan de inschrijvers. De inschrijvers (i) worden geacht zelf de nodige bekwaamheid en ervaring te hebben om de risico's inherent aan de plaatsingsprocedure te kunnen inschatten en zelf de in dit document meegedeelde gegevens te begrijpen en te evalueren, en (ii) worden geacht zich te laten bijstaan door adviseurs, om een analyse van de procedure en de documentatie te maken. In dit opzicht worden de inschrijvers geacht een onafhankelijke analyse en inschatting van de gegevens te maken en waar nodig de juistheid en volledigheid van de informatie te controleren.</w:t>
      </w:r>
    </w:p>
    <w:p w14:paraId="5D4AB4D3" w14:textId="77777777" w:rsidR="007B61C8" w:rsidRPr="000A2BE9" w:rsidRDefault="00AD6F09" w:rsidP="00A43289">
      <w:pPr>
        <w:numPr>
          <w:ilvl w:val="2"/>
          <w:numId w:val="4"/>
        </w:numPr>
      </w:pPr>
      <w:r w:rsidRPr="000A2BE9">
        <w:t>De aanbestedende overheid aanvaardt geen enkele aansprakelijkheid voor de meegedeelde documentatie, met uitzondering van het onjuist zijn van feitelijke gegevens die zijn meegedeeld in documenten en die zijn opgesteld door de aanbestedende overheid en enkel in de mate dat de inschrijver redelijkerwijze niet kon weten dat het om onjuistheden ging.</w:t>
      </w:r>
    </w:p>
    <w:p w14:paraId="1607E453" w14:textId="77777777" w:rsidR="007B61C8" w:rsidRPr="000A2BE9" w:rsidRDefault="00AD6F09" w:rsidP="00A43289">
      <w:pPr>
        <w:numPr>
          <w:ilvl w:val="2"/>
          <w:numId w:val="4"/>
        </w:numPr>
      </w:pPr>
      <w:r w:rsidRPr="000A2BE9">
        <w:t>De aanbestedende overheid levert geen garantieverklaring af, noch impliciet, noch uitdrukkelijk, met betrekking tot de volledigheid, relevantie en interpretatie van de in dit document opgenomen informatie of enige andere informatie die op een later tijdstip door deze partijen zou worden verstrekt in het kader van onderhavige plaatsingsprocedure die geheel voor risico van de inschrijvers blijft. Zij wijst bijgevolg elke aansprakelijkheid af, van welke aard ook, voor enige schade die of verlies dat de inschrijver zou kunnen lijden ten gevolge van (i) het gebruik van dit document, de wijzigingen eraan of de erin opgenomen informatie, (ii) het feit dat de inschrijver zou vertrouwd hebben op deze informatie of (iii) het ontbreken, niet relevant zijn of de interpretatie van bepaalde informatie in dit document. De inschrijver dient dit gegeven in zijn offerte in te calculeren. Door een offerte in te dienen, aanvaardt de inschrijver onderhavige afwijzing van aansprakelijkheid.</w:t>
      </w:r>
    </w:p>
    <w:p w14:paraId="47CF01E5" w14:textId="0CECE5E8" w:rsidR="007B61C8" w:rsidRPr="000A2BE9" w:rsidRDefault="00AD6F09" w:rsidP="00A43289">
      <w:pPr>
        <w:pStyle w:val="Heading2title"/>
        <w:numPr>
          <w:ilvl w:val="1"/>
          <w:numId w:val="4"/>
        </w:numPr>
      </w:pPr>
      <w:bookmarkStart w:id="64" w:name="_Toc256000057"/>
      <w:r w:rsidRPr="000A2BE9">
        <w:t>Taalgebruik</w:t>
      </w:r>
      <w:bookmarkEnd w:id="64"/>
    </w:p>
    <w:p w14:paraId="6B887B71" w14:textId="77777777" w:rsidR="007B61C8" w:rsidRPr="000A2BE9" w:rsidRDefault="00AD6F09" w:rsidP="00A43289">
      <w:pPr>
        <w:numPr>
          <w:ilvl w:val="2"/>
          <w:numId w:val="4"/>
        </w:numPr>
      </w:pPr>
      <w:r w:rsidRPr="000A2BE9">
        <w:t>De inschrijver gebruikt uitsluitend het Nederlands in zijn mondelinge en schriftelijke relatie met de aanbestedende overheid.</w:t>
      </w:r>
    </w:p>
    <w:p w14:paraId="6DF4824D" w14:textId="77777777" w:rsidR="007B61C8" w:rsidRPr="000A2BE9" w:rsidRDefault="00AD6F09" w:rsidP="00A43289">
      <w:pPr>
        <w:numPr>
          <w:ilvl w:val="2"/>
          <w:numId w:val="4"/>
        </w:numPr>
      </w:pPr>
      <w:r w:rsidRPr="000A2BE9">
        <w:t>Van officiële documenten die enkel in een andere taal beschikbaar zijn, kan de aanbestedende overheid een, desgevallend beëdigde, vertaling eisen, op kosten van de inschrijver. De inschrijver is verantwoordelijk voor eventuele fouten in de vertaling.</w:t>
      </w:r>
    </w:p>
    <w:p w14:paraId="5837C5AC" w14:textId="05E2FAFA" w:rsidR="007B61C8" w:rsidRPr="000A2BE9" w:rsidRDefault="00AD6F09" w:rsidP="00A43289">
      <w:pPr>
        <w:pStyle w:val="Heading2title"/>
        <w:numPr>
          <w:ilvl w:val="1"/>
          <w:numId w:val="4"/>
        </w:numPr>
      </w:pPr>
      <w:bookmarkStart w:id="65" w:name="_Toc256000058"/>
      <w:r w:rsidRPr="000A2BE9">
        <w:t>Herhalingsopdracht</w:t>
      </w:r>
      <w:bookmarkEnd w:id="65"/>
    </w:p>
    <w:p w14:paraId="6EA74181" w14:textId="77777777" w:rsidR="007B61C8" w:rsidRPr="000A2BE9" w:rsidRDefault="00AD6F09">
      <w:r w:rsidRPr="000A2BE9">
        <w:t>De aanbestedende overheid behoudt zich het recht voor soortgelijke werken, binnen een periode van 3 jaar na de sluiting, te herhalen bij onderhandelingsprocedure zonder voorafgaande bekendmaking (art. 42, paragraaf 1, 2° van de Wet overheidsopdrachten).</w:t>
      </w:r>
    </w:p>
    <w:p w14:paraId="2188F2E4" w14:textId="3C7B05C6" w:rsidR="007B61C8" w:rsidRPr="000A2BE9" w:rsidRDefault="00AD6F09" w:rsidP="00A43289">
      <w:pPr>
        <w:pStyle w:val="Heading2title"/>
        <w:numPr>
          <w:ilvl w:val="1"/>
          <w:numId w:val="4"/>
        </w:numPr>
      </w:pPr>
      <w:bookmarkStart w:id="66" w:name="_Toc256000059"/>
      <w:r w:rsidRPr="000A2BE9">
        <w:lastRenderedPageBreak/>
        <w:t>Recht om niet te gunnen</w:t>
      </w:r>
      <w:bookmarkEnd w:id="66"/>
    </w:p>
    <w:p w14:paraId="1DDAE694" w14:textId="77777777" w:rsidR="007B61C8" w:rsidRPr="000A2BE9" w:rsidRDefault="00AD6F09" w:rsidP="00A43289">
      <w:pPr>
        <w:numPr>
          <w:ilvl w:val="2"/>
          <w:numId w:val="4"/>
        </w:numPr>
      </w:pPr>
      <w:r w:rsidRPr="000A2BE9">
        <w:t>Het deelnemen aan deze procedure is voor risico van de inschrijvers.</w:t>
      </w:r>
    </w:p>
    <w:p w14:paraId="71CC75C2" w14:textId="77777777" w:rsidR="007B61C8" w:rsidRPr="000A2BE9" w:rsidRDefault="00AD6F09" w:rsidP="00A43289">
      <w:pPr>
        <w:numPr>
          <w:ilvl w:val="2"/>
          <w:numId w:val="4"/>
        </w:numPr>
      </w:pPr>
      <w:r w:rsidRPr="000A2BE9">
        <w:t>De aanbestedende overheid behoudt zich het recht voor om de opdracht (dan wel één, meerdere of alle percelen) niet te gunnen of te sluiten, dan wel de plaatsingsprocedure te allen tijde te schorsen.</w:t>
      </w:r>
    </w:p>
    <w:p w14:paraId="4BCE83F2" w14:textId="77777777" w:rsidR="007B61C8" w:rsidRPr="000A2BE9" w:rsidRDefault="00AD6F09" w:rsidP="00A43289">
      <w:pPr>
        <w:numPr>
          <w:ilvl w:val="2"/>
          <w:numId w:val="4"/>
        </w:numPr>
      </w:pPr>
      <w:r w:rsidRPr="000A2BE9">
        <w:t>Noch het stopzetten noch het schorsen van de procedure kan aanleiding geven tot schadevergoeding, noch enig ander recht op de opdracht.</w:t>
      </w:r>
    </w:p>
    <w:p w14:paraId="4CA8A71E" w14:textId="426CB113" w:rsidR="007B61C8" w:rsidRPr="000A2BE9" w:rsidRDefault="00AD6F09" w:rsidP="00A43289">
      <w:pPr>
        <w:pStyle w:val="Heading2title"/>
        <w:numPr>
          <w:ilvl w:val="1"/>
          <w:numId w:val="4"/>
        </w:numPr>
      </w:pPr>
      <w:bookmarkStart w:id="67" w:name="_Toc256000060"/>
      <w:r w:rsidRPr="000A2BE9">
        <w:t>GDPR</w:t>
      </w:r>
      <w:bookmarkEnd w:id="67"/>
    </w:p>
    <w:p w14:paraId="7D1FF952" w14:textId="77777777" w:rsidR="007B61C8" w:rsidRPr="000A2BE9" w:rsidRDefault="00AD6F09" w:rsidP="00A43289">
      <w:pPr>
        <w:numPr>
          <w:ilvl w:val="2"/>
          <w:numId w:val="4"/>
        </w:numPr>
      </w:pPr>
      <w:r w:rsidRPr="000A2BE9">
        <w:t>De persoonsgegevens die in het kader van de plaatsingsprocedure:</w:t>
      </w:r>
    </w:p>
    <w:p w14:paraId="4EACAD4F" w14:textId="77777777" w:rsidR="007B61C8" w:rsidRPr="000A2BE9" w:rsidRDefault="00AD6F09" w:rsidP="00D965D3">
      <w:pPr>
        <w:pStyle w:val="Body1"/>
        <w:numPr>
          <w:ilvl w:val="0"/>
          <w:numId w:val="34"/>
        </w:numPr>
        <w:tabs>
          <w:tab w:val="left" w:pos="568"/>
        </w:tabs>
        <w:ind w:left="568" w:hanging="284"/>
      </w:pPr>
      <w:r w:rsidRPr="000A2BE9">
        <w:t>hetzij door een kandidaat of inschrijver zelf aan de aanbestedende overheid worden meegedeeld;</w:t>
      </w:r>
    </w:p>
    <w:p w14:paraId="5181868A" w14:textId="77777777" w:rsidR="007B61C8" w:rsidRPr="000A2BE9" w:rsidRDefault="00AD6F09" w:rsidP="00D965D3">
      <w:pPr>
        <w:pStyle w:val="Body1"/>
        <w:numPr>
          <w:ilvl w:val="0"/>
          <w:numId w:val="34"/>
        </w:numPr>
        <w:tabs>
          <w:tab w:val="left" w:pos="568"/>
        </w:tabs>
        <w:ind w:left="568" w:hanging="284"/>
      </w:pPr>
      <w:r w:rsidRPr="000A2BE9">
        <w:t>hetzij door de aanbestedende overheid worden ingewonnen</w:t>
      </w:r>
    </w:p>
    <w:p w14:paraId="711349FA" w14:textId="77777777" w:rsidR="007B61C8" w:rsidRPr="000A2BE9" w:rsidRDefault="00AD6F09" w:rsidP="00A43289">
      <w:pPr>
        <w:numPr>
          <w:ilvl w:val="2"/>
          <w:numId w:val="4"/>
        </w:numPr>
      </w:pPr>
      <w:r w:rsidRPr="000A2BE9">
        <w:t xml:space="preserve">zijn onderworpen aan de GDPR (Verordening 2016/679 van 27 april 2016 betreffende de bescherming van natuurlijke personen in verband met de verwerking van persoonsgegevens en betreffende het vrije verkeer van die gegevens en tot intrekking van Richtlijn 95/46/EG (algemene verordening gegevensbescherming) (General Data </w:t>
      </w:r>
      <w:proofErr w:type="spellStart"/>
      <w:r w:rsidRPr="000A2BE9">
        <w:t>Protection</w:t>
      </w:r>
      <w:proofErr w:type="spellEnd"/>
      <w:r w:rsidRPr="000A2BE9">
        <w:t xml:space="preserve"> </w:t>
      </w:r>
      <w:proofErr w:type="spellStart"/>
      <w:r w:rsidRPr="000A2BE9">
        <w:t>Regulation</w:t>
      </w:r>
      <w:proofErr w:type="spellEnd"/>
      <w:r w:rsidRPr="000A2BE9">
        <w:t>).</w:t>
      </w:r>
    </w:p>
    <w:p w14:paraId="0C09E09A" w14:textId="77777777" w:rsidR="007B61C8" w:rsidRPr="000A2BE9" w:rsidRDefault="00AD6F09" w:rsidP="00A43289">
      <w:pPr>
        <w:numPr>
          <w:ilvl w:val="2"/>
          <w:numId w:val="4"/>
        </w:numPr>
      </w:pPr>
      <w:r w:rsidRPr="000A2BE9">
        <w:t>De aanbestedende overheid verwerkt deze gegevens met het oog op de beoordeling van de kandidaturen/ offertes.</w:t>
      </w:r>
    </w:p>
    <w:p w14:paraId="71FA3342" w14:textId="77777777" w:rsidR="007B61C8" w:rsidRPr="000A2BE9" w:rsidRDefault="00AD6F09" w:rsidP="00A43289">
      <w:pPr>
        <w:numPr>
          <w:ilvl w:val="2"/>
          <w:numId w:val="4"/>
        </w:numPr>
      </w:pPr>
      <w:r w:rsidRPr="000A2BE9">
        <w:t>De kandidaat of inschrijver stemt ermee in dat de aanbestedende overheid de relevante persoonsgegevens kan doorgeven aan een of meerdere entiteiten van het netwerk van de aanbestedende overheid en de aan de aankoopcentrale deelnemende entiteiten en door hen kunnen gebruikt worden in het kader van overheidsopdrachtenprocedures die zij uitschrijven.</w:t>
      </w:r>
    </w:p>
    <w:p w14:paraId="268D5779" w14:textId="77777777" w:rsidR="007B61C8" w:rsidRPr="000A2BE9" w:rsidRDefault="00AD6F09">
      <w:pPr>
        <w:sectPr w:rsidR="007B61C8" w:rsidRPr="000A2BE9">
          <w:footerReference w:type="default" r:id="rId29"/>
          <w:headerReference w:type="first" r:id="rId30"/>
          <w:pgSz w:w="11906" w:h="16838"/>
          <w:pgMar w:top="851" w:right="1134" w:bottom="567" w:left="1134" w:header="227" w:footer="227" w:gutter="0"/>
          <w:cols w:space="720"/>
          <w:titlePg/>
          <w:docGrid w:linePitch="360"/>
        </w:sectPr>
      </w:pPr>
      <w:r w:rsidRPr="000A2BE9">
        <w:t xml:space="preserve"> </w:t>
      </w:r>
    </w:p>
    <w:p w14:paraId="17619766" w14:textId="3F5C7621" w:rsidR="007B61C8" w:rsidRPr="000A2BE9" w:rsidRDefault="00AD6F09">
      <w:pPr>
        <w:pStyle w:val="SubdocumentTitle"/>
      </w:pPr>
      <w:bookmarkStart w:id="68" w:name="_Toc256000061"/>
      <w:r w:rsidRPr="000A2BE9">
        <w:lastRenderedPageBreak/>
        <w:t>DEEL II. Contractuele bepalingen</w:t>
      </w:r>
      <w:bookmarkEnd w:id="6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B61C8" w:rsidRPr="000A2BE9" w14:paraId="2E2FDE2C" w14:textId="77777777">
        <w:trPr>
          <w:cantSplit/>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15F9E0C0" w14:textId="77777777" w:rsidR="007B61C8" w:rsidRPr="000A2BE9" w:rsidRDefault="00AD6F09">
            <w:pPr>
              <w:pStyle w:val="Body1"/>
              <w:keepNext/>
              <w:keepLines w:val="0"/>
              <w:spacing w:before="284" w:after="170"/>
            </w:pPr>
            <w:r w:rsidRPr="000A2BE9">
              <w:rPr>
                <w:b/>
              </w:rPr>
              <w:t>AFWIJKINGEN VAN HET KB UITVOERING</w:t>
            </w:r>
            <w:r w:rsidRPr="000A2BE9">
              <w:br/>
              <w:t>De aard van de opdracht verantwoordt een aantal afwijkingen op de bepalingen van het KB Uitvoering. De motivering voor die afwijkingen wordt, voor zover vereist, opgenomen onder het betreffende artikel.</w:t>
            </w:r>
            <w:r w:rsidRPr="000A2BE9">
              <w:br/>
            </w:r>
            <w:r w:rsidRPr="000A2BE9">
              <w:br/>
              <w:t>Er wordt afgeweken van de volgende artikelen: 38/11, 50,127.</w:t>
            </w:r>
          </w:p>
        </w:tc>
      </w:tr>
    </w:tbl>
    <w:p w14:paraId="7D6B0F34" w14:textId="798662A4" w:rsidR="007B61C8" w:rsidRPr="000A2BE9" w:rsidRDefault="007B61C8">
      <w:pPr>
        <w:spacing w:after="0" w:line="200" w:lineRule="auto"/>
      </w:pPr>
    </w:p>
    <w:p w14:paraId="0F333A33" w14:textId="1975EFC3" w:rsidR="007B61C8" w:rsidRPr="000A2BE9" w:rsidRDefault="00AD6F09" w:rsidP="00D965D3">
      <w:pPr>
        <w:pStyle w:val="Heading1title"/>
        <w:numPr>
          <w:ilvl w:val="0"/>
          <w:numId w:val="35"/>
        </w:numPr>
      </w:pPr>
      <w:bookmarkStart w:id="69" w:name="_Toc256000062"/>
      <w:r w:rsidRPr="000A2BE9">
        <w:t>Inleidende bepalingen</w:t>
      </w:r>
      <w:bookmarkEnd w:id="69"/>
    </w:p>
    <w:p w14:paraId="3B4C7731" w14:textId="77777777" w:rsidR="007B61C8" w:rsidRPr="000A2BE9" w:rsidRDefault="00AD6F09">
      <w:r w:rsidRPr="000A2BE9">
        <w:t>Dit document is deel II van het bestek, dat volgt op Deel I: Administratieve bepalingen.</w:t>
      </w:r>
    </w:p>
    <w:p w14:paraId="7F856345" w14:textId="77777777" w:rsidR="007B61C8" w:rsidRPr="000A2BE9" w:rsidRDefault="00AD6F09">
      <w:r w:rsidRPr="000A2BE9">
        <w:t>Dit deel regelt de uitvoering van de opdracht. Voor zover er niet van afgeweken wordt, is het KB Uitvoering van toepassing.</w:t>
      </w:r>
    </w:p>
    <w:p w14:paraId="3B3E516B" w14:textId="77777777" w:rsidR="007B61C8" w:rsidRPr="000A2BE9" w:rsidRDefault="00AD6F09">
      <w:r w:rsidRPr="000A2BE9">
        <w:t>De opdrachtdocumenten (incl. de Technische Specificaties), waarvan deze Overeenkomst deel uitmaakt, zijn samen te lezen. Een overzicht van alle opdrachtdocumenten is opgenomen in Deel I: Administratieve bepalingen.</w:t>
      </w:r>
    </w:p>
    <w:p w14:paraId="60C63961" w14:textId="77777777" w:rsidR="007B61C8" w:rsidRPr="000A2BE9" w:rsidRDefault="00AD6F09">
      <w:r w:rsidRPr="000A2BE9">
        <w:t>Bij tegenstrijdigheid tussen documenten die deel uitmaken van de opdrachtdocumenten of waarnaar in de documenten wordt verwezen, gelden achtereenvolgens de volgende interpretatieregels:</w:t>
      </w:r>
    </w:p>
    <w:p w14:paraId="2F943154" w14:textId="77777777" w:rsidR="007B61C8" w:rsidRPr="000A2BE9" w:rsidRDefault="00AD6F09" w:rsidP="00D965D3">
      <w:pPr>
        <w:pStyle w:val="Body1"/>
        <w:numPr>
          <w:ilvl w:val="0"/>
          <w:numId w:val="36"/>
        </w:numPr>
        <w:tabs>
          <w:tab w:val="left" w:pos="568"/>
        </w:tabs>
        <w:ind w:left="568" w:hanging="284"/>
      </w:pPr>
      <w:r w:rsidRPr="000A2BE9">
        <w:t>de bepalingen van deel II van het bestek: Contractuele bepalingen;</w:t>
      </w:r>
    </w:p>
    <w:p w14:paraId="63353D5A" w14:textId="77777777" w:rsidR="007B61C8" w:rsidRPr="000A2BE9" w:rsidRDefault="00AD6F09" w:rsidP="00D965D3">
      <w:pPr>
        <w:pStyle w:val="Body1"/>
        <w:numPr>
          <w:ilvl w:val="0"/>
          <w:numId w:val="36"/>
        </w:numPr>
        <w:tabs>
          <w:tab w:val="left" w:pos="568"/>
        </w:tabs>
        <w:ind w:left="568" w:hanging="284"/>
      </w:pPr>
      <w:r w:rsidRPr="000A2BE9">
        <w:t>de bepalingen van deel I van het bestek: Administratieve bepalingen;</w:t>
      </w:r>
    </w:p>
    <w:p w14:paraId="0C7F9DBC" w14:textId="77777777" w:rsidR="007B61C8" w:rsidRPr="000A2BE9" w:rsidRDefault="00AD6F09" w:rsidP="00D965D3">
      <w:pPr>
        <w:pStyle w:val="Body1"/>
        <w:numPr>
          <w:ilvl w:val="0"/>
          <w:numId w:val="36"/>
        </w:numPr>
        <w:tabs>
          <w:tab w:val="left" w:pos="568"/>
        </w:tabs>
        <w:ind w:left="568" w:hanging="284"/>
      </w:pPr>
      <w:r w:rsidRPr="000A2BE9">
        <w:t>de bepalingen van deel III van het bestek: de Technische Specificaties;</w:t>
      </w:r>
    </w:p>
    <w:p w14:paraId="16D2E853" w14:textId="77777777" w:rsidR="007B61C8" w:rsidRPr="000A2BE9" w:rsidRDefault="00AD6F09" w:rsidP="00D965D3">
      <w:pPr>
        <w:pStyle w:val="Body1"/>
        <w:numPr>
          <w:ilvl w:val="0"/>
          <w:numId w:val="36"/>
        </w:numPr>
        <w:tabs>
          <w:tab w:val="left" w:pos="568"/>
        </w:tabs>
        <w:ind w:left="568" w:hanging="284"/>
      </w:pPr>
      <w:r w:rsidRPr="000A2BE9">
        <w:t>de overige opdrachtdocumenten dan voornoemde documenten, meer bepaald de bijlagen bij het bestek en deze Overeenkomst;</w:t>
      </w:r>
    </w:p>
    <w:p w14:paraId="34278661" w14:textId="77777777" w:rsidR="007B61C8" w:rsidRPr="000A2BE9" w:rsidRDefault="00AD6F09" w:rsidP="00D965D3">
      <w:pPr>
        <w:pStyle w:val="Body1"/>
        <w:numPr>
          <w:ilvl w:val="0"/>
          <w:numId w:val="36"/>
        </w:numPr>
        <w:tabs>
          <w:tab w:val="left" w:pos="568"/>
        </w:tabs>
        <w:ind w:left="568" w:hanging="284"/>
      </w:pPr>
      <w:r w:rsidRPr="000A2BE9">
        <w:t>de definitieve offerte (BAFO) van de Opdrachtnemer.</w:t>
      </w:r>
    </w:p>
    <w:p w14:paraId="6B5B02FD" w14:textId="77777777" w:rsidR="007B61C8" w:rsidRPr="000A2BE9" w:rsidRDefault="00AD6F09">
      <w:r w:rsidRPr="000A2BE9">
        <w:t>De opdrachtnemer erkent en verklaart door de indiening van zijn offerte uitdrukkelijk dat:</w:t>
      </w:r>
    </w:p>
    <w:p w14:paraId="1D8E9641" w14:textId="77777777" w:rsidR="007B61C8" w:rsidRPr="000A2BE9" w:rsidRDefault="00AD6F09" w:rsidP="00D965D3">
      <w:pPr>
        <w:pStyle w:val="Body1"/>
        <w:numPr>
          <w:ilvl w:val="0"/>
          <w:numId w:val="37"/>
        </w:numPr>
        <w:tabs>
          <w:tab w:val="left" w:pos="568"/>
        </w:tabs>
        <w:ind w:left="568" w:hanging="284"/>
      </w:pPr>
      <w:r w:rsidRPr="000A2BE9">
        <w:t>de offerte, in hoofde van de opdrachtnemer, geen afbreuk kan doen aan bestaande verplichtingen op grond van de opdrachtdocumenten, deze Overeenkomst of de bijlagen daarbij en geen verplichtingen kan doen ontstaan, die niet elders in de opdrachtdocumenten uitdrukkelijk zijn voorzien of erkend;</w:t>
      </w:r>
    </w:p>
    <w:p w14:paraId="0226F649" w14:textId="77777777" w:rsidR="007B61C8" w:rsidRPr="000A2BE9" w:rsidRDefault="00AD6F09" w:rsidP="00D965D3">
      <w:pPr>
        <w:pStyle w:val="Body1"/>
        <w:numPr>
          <w:ilvl w:val="0"/>
          <w:numId w:val="37"/>
        </w:numPr>
        <w:tabs>
          <w:tab w:val="left" w:pos="568"/>
        </w:tabs>
        <w:ind w:left="568" w:hanging="284"/>
      </w:pPr>
      <w:r w:rsidRPr="000A2BE9">
        <w:t>indien de kwaliteit van het aangebodene in de offerte de in de opdrachtdocumenten voorgeschreven kwaliteit overschrijdt, de offerte in die mate voorrang zal hebben op de opdrachtdocumenten.</w:t>
      </w:r>
    </w:p>
    <w:p w14:paraId="2BC30A9D" w14:textId="77777777" w:rsidR="007B61C8" w:rsidRPr="000A2BE9" w:rsidRDefault="00AD6F09">
      <w:r w:rsidRPr="000A2BE9">
        <w:t>Onder geen beding mag, indien verschillende interpretaties van de verplichtingen van de opdrachtnemer mogelijk zijn, een restrictieve, letterlijke interpretatie prevaleren. De partijen verklaren en erkennen uitdrukkelijk dat de interpretatieregel uit artikel 1162 van het oud Burgerlijk Wetboek niet van toepassing is op deze overeenkomst.</w:t>
      </w:r>
    </w:p>
    <w:p w14:paraId="747AF670" w14:textId="77777777" w:rsidR="007B61C8" w:rsidRPr="000A2BE9" w:rsidRDefault="00AD6F09">
      <w:r w:rsidRPr="000A2BE9">
        <w:t>Ingeval van tegenstrijdigheid tussen twee of meer documenten van hetzelfde hiërarchische niveau, zullen de bepalingen van het document dat de beste kwaliteit voorziet voor de aanbesteder, voorrang hebben. Indien op basis van de kwaliteit volgens deze regel geen prioriteit kan worden bepaald, zal door de aanbesteder in redelijkheid en billijkheid een interpretatie worden gegeven die het best de door de betrokken eisen nagestreefde doelstellingen realiseert.</w:t>
      </w:r>
    </w:p>
    <w:p w14:paraId="2C4D0985" w14:textId="77777777" w:rsidR="007B61C8" w:rsidRPr="000A2BE9" w:rsidRDefault="00AD6F09">
      <w:r w:rsidRPr="000A2BE9">
        <w:t xml:space="preserve">In geen geval zullen de algemene (factuur)voorwaarden van de opdrachtnemer, zowel de huidige als eventuele toekomstige, op de opdracht van toepassing zijn, zelfs niet indien daarin wordt bepaald dat enkel </w:t>
      </w:r>
      <w:r w:rsidRPr="000A2BE9">
        <w:lastRenderedPageBreak/>
        <w:t>de algemene (factuur)voorwaarden van de opdrachtnemer van toepassing zijn. De opdrachtnemer doet aldus uitdrukkelijk en onherroepelijk afstand van zijn eigen (huidige en toekomstige) algemene (factuur)voorwaarden.</w:t>
      </w:r>
    </w:p>
    <w:p w14:paraId="2272FD46" w14:textId="77777777" w:rsidR="007B61C8" w:rsidRPr="000A2BE9" w:rsidRDefault="00AD6F09">
      <w:r w:rsidRPr="000A2BE9">
        <w:t>Door het indienen van zijn offerte wordt de opdrachtnemer geacht de draagwijdte van de opdracht te kennen.</w:t>
      </w:r>
    </w:p>
    <w:p w14:paraId="306B249F" w14:textId="37AE0C18" w:rsidR="007B61C8" w:rsidRPr="000A2BE9" w:rsidRDefault="00AD6F09" w:rsidP="00D965D3">
      <w:pPr>
        <w:pStyle w:val="Heading1title"/>
        <w:numPr>
          <w:ilvl w:val="0"/>
          <w:numId w:val="35"/>
        </w:numPr>
      </w:pPr>
      <w:bookmarkStart w:id="70" w:name="_Toc256000063"/>
      <w:r w:rsidRPr="000A2BE9">
        <w:t>Gemeenschappelijke bepalingen</w:t>
      </w:r>
      <w:bookmarkEnd w:id="70"/>
    </w:p>
    <w:p w14:paraId="1968B876" w14:textId="29C2F815" w:rsidR="007B61C8" w:rsidRPr="000A2BE9" w:rsidRDefault="00AD6F09" w:rsidP="00D965D3">
      <w:pPr>
        <w:pStyle w:val="Heading2title"/>
        <w:numPr>
          <w:ilvl w:val="1"/>
          <w:numId w:val="35"/>
        </w:numPr>
      </w:pPr>
      <w:bookmarkStart w:id="71" w:name="_Toc256000064"/>
      <w:r w:rsidRPr="000A2BE9">
        <w:t>Artikel 10. Gebruik van elektronische middelen</w:t>
      </w:r>
      <w:bookmarkEnd w:id="71"/>
    </w:p>
    <w:p w14:paraId="61795265" w14:textId="77777777" w:rsidR="007B61C8" w:rsidRPr="000A2BE9" w:rsidRDefault="00AD6F09" w:rsidP="00D965D3">
      <w:pPr>
        <w:numPr>
          <w:ilvl w:val="2"/>
          <w:numId w:val="35"/>
        </w:numPr>
      </w:pPr>
      <w:r w:rsidRPr="000A2BE9">
        <w:t>Het gebruik van elektronische middelen is verplicht voor het uitwisselen van schriftelijke stukken. Een aangetekende zending hoeft echter niet elektronisch te zijn.</w:t>
      </w:r>
    </w:p>
    <w:p w14:paraId="065ACA21" w14:textId="77777777" w:rsidR="007B61C8" w:rsidRPr="000A2BE9" w:rsidRDefault="00AD6F09" w:rsidP="00D965D3">
      <w:pPr>
        <w:numPr>
          <w:ilvl w:val="2"/>
          <w:numId w:val="35"/>
        </w:numPr>
      </w:pPr>
      <w:r w:rsidRPr="000A2BE9">
        <w:t>Door het indienen van een offerte verklaart de opdrachtnemer zich akkoord om vanwege de aanbestedende overheid elektronische aangetekende zendingen (aangetekende e-mail) te ontvangen in de zin van artikel XII. 24 e.v. van het Wetboek van Economisch Recht, indien de aanbesteder daarvoor opteert.</w:t>
      </w:r>
    </w:p>
    <w:p w14:paraId="64091ADE" w14:textId="1B5C343E" w:rsidR="007B61C8" w:rsidRPr="000A2BE9" w:rsidRDefault="00AD6F09" w:rsidP="00D965D3">
      <w:pPr>
        <w:pStyle w:val="Heading2title"/>
        <w:numPr>
          <w:ilvl w:val="1"/>
          <w:numId w:val="35"/>
        </w:numPr>
      </w:pPr>
      <w:bookmarkStart w:id="72" w:name="_Toc256000065"/>
      <w:r w:rsidRPr="000A2BE9">
        <w:t>Artikel 12. Leidend ambtenaar</w:t>
      </w:r>
      <w:bookmarkEnd w:id="72"/>
    </w:p>
    <w:p w14:paraId="4C58B068" w14:textId="77777777" w:rsidR="007B61C8" w:rsidRPr="000A2BE9" w:rsidRDefault="00AD6F09" w:rsidP="00D965D3">
      <w:pPr>
        <w:numPr>
          <w:ilvl w:val="2"/>
          <w:numId w:val="35"/>
        </w:numPr>
      </w:pPr>
      <w:r w:rsidRPr="000A2BE9">
        <w:t>Deze opdracht wordt uitgevoerd onder leiding van de leidend ambtenaar van de aanbesteder. De leidend ambtenaar wordt aangeduid bij de sluiting van de opdracht.</w:t>
      </w:r>
    </w:p>
    <w:p w14:paraId="017465FE" w14:textId="77777777" w:rsidR="007B61C8" w:rsidRPr="000A2BE9" w:rsidRDefault="00AD6F09" w:rsidP="00D965D3">
      <w:pPr>
        <w:keepNext/>
        <w:numPr>
          <w:ilvl w:val="2"/>
          <w:numId w:val="35"/>
        </w:numPr>
        <w:spacing w:before="227" w:after="227"/>
        <w:rPr>
          <w:b/>
          <w:caps/>
        </w:rPr>
      </w:pPr>
      <w:r w:rsidRPr="000A2BE9">
        <w:rPr>
          <w:b/>
          <w:caps/>
        </w:rPr>
        <w:t>Aankoopcentrale</w:t>
      </w:r>
    </w:p>
    <w:p w14:paraId="69797D70" w14:textId="77777777" w:rsidR="007B61C8" w:rsidRPr="000A2BE9" w:rsidRDefault="00AD6F09" w:rsidP="00D965D3">
      <w:pPr>
        <w:numPr>
          <w:ilvl w:val="3"/>
          <w:numId w:val="35"/>
        </w:numPr>
      </w:pPr>
      <w:r w:rsidRPr="000A2BE9">
        <w:t>De leidend ambtenaar van de aankoopcentrale ziet toe op de uitvoering van de raamovereenkomst in haar geheel.</w:t>
      </w:r>
    </w:p>
    <w:p w14:paraId="74CE2C6B" w14:textId="77777777" w:rsidR="007B61C8" w:rsidRPr="000A2BE9" w:rsidRDefault="00AD6F09" w:rsidP="00D965D3">
      <w:pPr>
        <w:numPr>
          <w:ilvl w:val="3"/>
          <w:numId w:val="35"/>
        </w:numPr>
      </w:pPr>
      <w:r w:rsidRPr="000A2BE9">
        <w:t>De aankoopcentrale ondersteunt klanten bij de uitvoering van de raamovereenkomst. In geval van gebrekkige uitvoering van een deelopdracht/ bestelling, kunnen klanten hiervan melding maken aan de aankoopcentrale.</w:t>
      </w:r>
    </w:p>
    <w:p w14:paraId="248AFE68" w14:textId="77777777" w:rsidR="007B61C8" w:rsidRPr="000A2BE9" w:rsidRDefault="00AD6F09" w:rsidP="00D965D3">
      <w:pPr>
        <w:numPr>
          <w:ilvl w:val="3"/>
          <w:numId w:val="35"/>
        </w:numPr>
      </w:pPr>
      <w:r w:rsidRPr="000A2BE9">
        <w:t>De aankoopcentrale kan – in geval van geschillen - bemiddelen tussen de opdrachtnemer en de klant met het oog op het bereiken van een minnelijke oplossing.</w:t>
      </w:r>
    </w:p>
    <w:p w14:paraId="034EA73D" w14:textId="77777777" w:rsidR="007B61C8" w:rsidRPr="000A2BE9" w:rsidRDefault="00AD6F09" w:rsidP="00D965D3">
      <w:pPr>
        <w:numPr>
          <w:ilvl w:val="3"/>
          <w:numId w:val="35"/>
        </w:numPr>
      </w:pPr>
      <w:r w:rsidRPr="000A2BE9">
        <w:t>De leidend ambtenaar van de aankoopcentrale kan toepassing maken van de actiemiddelen voorzien in het KB Uitvoering zoals aangevuld door deze contractuele bepalingen (vertragingsboetes, straffen, ambtshalve maatregelen, schadevergoeding) bij gebrekkige uitvoering van de raamovereenkomst en/of specifieke deelopdrachten.</w:t>
      </w:r>
    </w:p>
    <w:p w14:paraId="7B727F43" w14:textId="77777777" w:rsidR="007B61C8" w:rsidRPr="000A2BE9" w:rsidRDefault="00AD6F09" w:rsidP="00D965D3">
      <w:pPr>
        <w:numPr>
          <w:ilvl w:val="3"/>
          <w:numId w:val="35"/>
        </w:numPr>
      </w:pPr>
      <w:r w:rsidRPr="000A2BE9">
        <w:t>Daarnaast beschikken ook de klanten over voornoemde actiemiddelen bij de uitvoering van de deelopdracht/ bestelling die zij aan de opdrachtnemer hebben gegund.</w:t>
      </w:r>
    </w:p>
    <w:p w14:paraId="72891EB5" w14:textId="77777777" w:rsidR="007B61C8" w:rsidRPr="000A2BE9" w:rsidRDefault="00AD6F09" w:rsidP="00D965D3">
      <w:pPr>
        <w:numPr>
          <w:ilvl w:val="3"/>
          <w:numId w:val="35"/>
        </w:numPr>
      </w:pPr>
      <w:r w:rsidRPr="000A2BE9">
        <w:t>Bij elke bestelling (deelopdracht) door een deelnemende aanbestedende overheid, zal deze een leidend ambtenaar aanduiden in de bestelbrief.</w:t>
      </w:r>
    </w:p>
    <w:p w14:paraId="116BEFC8" w14:textId="05C3435B" w:rsidR="007B61C8" w:rsidRPr="000A2BE9" w:rsidRDefault="00AD6F09" w:rsidP="00D965D3">
      <w:pPr>
        <w:pStyle w:val="Heading2title"/>
        <w:numPr>
          <w:ilvl w:val="1"/>
          <w:numId w:val="35"/>
        </w:numPr>
      </w:pPr>
      <w:bookmarkStart w:id="73" w:name="_Toc256000066"/>
      <w:r w:rsidRPr="000A2BE9">
        <w:t>Artikel 12. Onderaannemers</w:t>
      </w:r>
      <w:bookmarkEnd w:id="73"/>
    </w:p>
    <w:p w14:paraId="74DA8007" w14:textId="77777777" w:rsidR="007B61C8" w:rsidRPr="000A2BE9" w:rsidRDefault="00AD6F09" w:rsidP="00D965D3">
      <w:pPr>
        <w:numPr>
          <w:ilvl w:val="2"/>
          <w:numId w:val="35"/>
        </w:numPr>
      </w:pPr>
      <w:r w:rsidRPr="000A2BE9">
        <w:t>De opdrachtnemer doet slechts beroep op onderaannemers en deze onderaannemers op hun beurt op eventuele onderaannemers, enz. die elk voldoende waarborgen bieden voor een goede en veilige uitvoering van de hen toevertrouwde prestaties.</w:t>
      </w:r>
    </w:p>
    <w:p w14:paraId="7D6E8B78" w14:textId="77777777" w:rsidR="007B61C8" w:rsidRPr="000A2BE9" w:rsidRDefault="00AD6F09" w:rsidP="00D965D3">
      <w:pPr>
        <w:numPr>
          <w:ilvl w:val="2"/>
          <w:numId w:val="35"/>
        </w:numPr>
      </w:pPr>
      <w:r w:rsidRPr="000A2BE9">
        <w:t>De aanbestedende overheid kan de vervanging eisen van elke onderaannemer, waar ook in de keten, waarvan zij meent dat zij een bezwaar kunnen vormen voor de goede of veilige uitvoering van de opdracht.</w:t>
      </w:r>
    </w:p>
    <w:p w14:paraId="14E96F69" w14:textId="77777777" w:rsidR="007B61C8" w:rsidRPr="000A2BE9" w:rsidRDefault="00AD6F09" w:rsidP="00D965D3">
      <w:pPr>
        <w:numPr>
          <w:ilvl w:val="2"/>
          <w:numId w:val="35"/>
        </w:numPr>
      </w:pPr>
      <w:r w:rsidRPr="000A2BE9">
        <w:lastRenderedPageBreak/>
        <w:t>De opdrachtnemer is als enige aansprakelijkheid ten aanzien van de aanbestedende overheid, overeenkomstig artikel 12, pgf1 KB Uitvoering. De aanbestedende overheid acht zich door geen enkele contractuele band verbonden met die onderaannemers.</w:t>
      </w:r>
    </w:p>
    <w:p w14:paraId="5A63C983" w14:textId="5F2B992B" w:rsidR="007B61C8" w:rsidRPr="000A2BE9" w:rsidRDefault="00AD6F09" w:rsidP="00D965D3">
      <w:pPr>
        <w:pStyle w:val="Heading2title"/>
        <w:numPr>
          <w:ilvl w:val="1"/>
          <w:numId w:val="35"/>
        </w:numPr>
      </w:pPr>
      <w:bookmarkStart w:id="74" w:name="_Toc256000067"/>
      <w:r w:rsidRPr="000A2BE9">
        <w:t>Artikel 18. Vertrouwelijkheid</w:t>
      </w:r>
      <w:bookmarkEnd w:id="74"/>
    </w:p>
    <w:p w14:paraId="41369389" w14:textId="77777777" w:rsidR="007B61C8" w:rsidRPr="000A2BE9" w:rsidRDefault="00AD6F09" w:rsidP="00D965D3">
      <w:pPr>
        <w:numPr>
          <w:ilvl w:val="2"/>
          <w:numId w:val="35"/>
        </w:numPr>
      </w:pPr>
      <w:r w:rsidRPr="000A2BE9">
        <w:t>De informatie die de aanbesteder of de klant in het kader van deze opdracht ter beschikking stelt, mag niet voor andere doeleinden worden aangewend, noch aan derden worden meegedeeld.</w:t>
      </w:r>
    </w:p>
    <w:p w14:paraId="65C6CCA7" w14:textId="77777777" w:rsidR="007B61C8" w:rsidRPr="000A2BE9" w:rsidRDefault="00AD6F09" w:rsidP="00D965D3">
      <w:pPr>
        <w:numPr>
          <w:ilvl w:val="2"/>
          <w:numId w:val="35"/>
        </w:numPr>
      </w:pPr>
      <w:r w:rsidRPr="000A2BE9">
        <w:t>Alle informatie, ongeacht het type, blijft steeds onder alle omstandigheden eigendom van de Aanbestedende Overheid of de klant.</w:t>
      </w:r>
    </w:p>
    <w:p w14:paraId="16A6135D" w14:textId="2B4B36E0" w:rsidR="007B61C8" w:rsidRPr="000A2BE9" w:rsidRDefault="00AD6F09" w:rsidP="00D965D3">
      <w:pPr>
        <w:numPr>
          <w:ilvl w:val="2"/>
          <w:numId w:val="35"/>
        </w:numPr>
      </w:pPr>
      <w:r w:rsidRPr="000A2BE9">
        <w:t>Voor elk “oneigenlijk” gebruik van informatie dient steeds schriftelijk toestemming gevraagd te worden aan de Aanbestedende Overheid of de klant, al naarge</w:t>
      </w:r>
      <w:r w:rsidR="004008CF" w:rsidRPr="000A2BE9">
        <w:t>l</w:t>
      </w:r>
      <w:r w:rsidRPr="000A2BE9">
        <w:t>ang. De Aanbestedende Overheid of de klant kan dit gebruik weigeren of voorwaarden opleggen om deze data te gebruiken.</w:t>
      </w:r>
    </w:p>
    <w:p w14:paraId="7C419173" w14:textId="77777777" w:rsidR="007B61C8" w:rsidRPr="000A2BE9" w:rsidRDefault="00AD6F09" w:rsidP="00D965D3">
      <w:pPr>
        <w:numPr>
          <w:ilvl w:val="2"/>
          <w:numId w:val="35"/>
        </w:numPr>
      </w:pPr>
      <w:r w:rsidRPr="000A2BE9">
        <w:t>De opdrachtnemer neemt in zijn contracten met de onderaannemers eveneens deze verplichtingen inzake vertrouwelijkheid over.</w:t>
      </w:r>
    </w:p>
    <w:p w14:paraId="7A75F198" w14:textId="1C527AB4" w:rsidR="007B61C8" w:rsidRPr="000A2BE9" w:rsidRDefault="00AD6F09" w:rsidP="00D965D3">
      <w:pPr>
        <w:pStyle w:val="Heading2title"/>
        <w:numPr>
          <w:ilvl w:val="1"/>
          <w:numId w:val="35"/>
        </w:numPr>
      </w:pPr>
      <w:bookmarkStart w:id="75" w:name="_Toc256000068"/>
      <w:r w:rsidRPr="000A2BE9">
        <w:t>Artikel 19. Gebruik van de resultaten</w:t>
      </w:r>
      <w:bookmarkEnd w:id="75"/>
    </w:p>
    <w:p w14:paraId="19C24823" w14:textId="77777777" w:rsidR="007B61C8" w:rsidRPr="000A2BE9" w:rsidRDefault="00AD6F09" w:rsidP="00D965D3">
      <w:pPr>
        <w:keepNext/>
        <w:numPr>
          <w:ilvl w:val="2"/>
          <w:numId w:val="35"/>
        </w:numPr>
        <w:spacing w:before="227" w:after="227"/>
        <w:rPr>
          <w:b/>
          <w:caps/>
        </w:rPr>
      </w:pPr>
      <w:r w:rsidRPr="000A2BE9">
        <w:rPr>
          <w:b/>
          <w:caps/>
        </w:rPr>
        <w:t>Niet-exclusief gebruiksrecht</w:t>
      </w:r>
    </w:p>
    <w:p w14:paraId="4D561A31" w14:textId="77777777" w:rsidR="007B61C8" w:rsidRPr="000A2BE9" w:rsidRDefault="00AD6F09" w:rsidP="00D965D3">
      <w:pPr>
        <w:numPr>
          <w:ilvl w:val="3"/>
          <w:numId w:val="35"/>
        </w:numPr>
      </w:pPr>
      <w:r w:rsidRPr="000A2BE9">
        <w:t>De opdrachtnemer verleent aan de aanbesteder of de klant een</w:t>
      </w:r>
      <w:r w:rsidRPr="000A2BE9">
        <w:rPr>
          <w:b/>
        </w:rPr>
        <w:t xml:space="preserve"> niet exclusief gebruiks- en exploitatierecht</w:t>
      </w:r>
      <w:r w:rsidRPr="000A2BE9">
        <w:t xml:space="preserve"> in verband met alle vermogensrechten die rusten op de ontwerpen, tekeningen en modellen, software, databanken, methodes, uitvindingen, creaties, geschriften, procedures of processen, etc. die door de opdrachtnemer ontwikkeld of gebruikt worden bij de voorbereiding en uitvoering van de opdracht.</w:t>
      </w:r>
    </w:p>
    <w:p w14:paraId="7B379B78" w14:textId="77777777" w:rsidR="007B61C8" w:rsidRPr="000A2BE9" w:rsidRDefault="00AD6F09" w:rsidP="00D965D3">
      <w:pPr>
        <w:numPr>
          <w:ilvl w:val="3"/>
          <w:numId w:val="35"/>
        </w:numPr>
      </w:pPr>
      <w:r w:rsidRPr="000A2BE9">
        <w:t>De overgedragen rechten worden onbeperkt overgedragen, voor elke exploitatiewijze, voor de gehele wereld, voor de volledige duur van de exploitatie, minstens voor de beschermingsduur van de rechten.</w:t>
      </w:r>
    </w:p>
    <w:p w14:paraId="1F544A59" w14:textId="77777777" w:rsidR="007B61C8" w:rsidRPr="000A2BE9" w:rsidRDefault="00AD6F09" w:rsidP="00D965D3">
      <w:pPr>
        <w:numPr>
          <w:ilvl w:val="2"/>
          <w:numId w:val="35"/>
        </w:numPr>
      </w:pPr>
      <w:r w:rsidRPr="000A2BE9">
        <w:t>In geen geval kunnen de intellectuele eigendomsrechten waarvan de opdrachtnemer, diens onderaannemers en hulppersonen titularis of rechthebbende zijn, een beletsel vormen voor de opzeg van de overeenkomst overeenkomstig de voorziene opzegmodaliteiten, de toepassing door de aanbesteder van maatregelen van ambtswege, dan wel toepassing van art. 1794 BW, met inbegrip van het realiseren van de opdracht door een derde ondernemer na beëindiging van de opdracht met de opdrachtnemer op welke grondslag of om welke reden dan ook.</w:t>
      </w:r>
    </w:p>
    <w:p w14:paraId="7FB506A1" w14:textId="77777777" w:rsidR="007B61C8" w:rsidRPr="000A2BE9" w:rsidRDefault="00AD6F09" w:rsidP="00D965D3">
      <w:pPr>
        <w:keepNext/>
        <w:numPr>
          <w:ilvl w:val="2"/>
          <w:numId w:val="35"/>
        </w:numPr>
        <w:spacing w:before="227" w:after="227"/>
        <w:rPr>
          <w:b/>
          <w:caps/>
        </w:rPr>
      </w:pPr>
      <w:r w:rsidRPr="000A2BE9">
        <w:rPr>
          <w:b/>
          <w:caps/>
        </w:rPr>
        <w:t>Bestaande intellectuele eigendomsrechten (art 20 KB Plaatsing)</w:t>
      </w:r>
    </w:p>
    <w:p w14:paraId="5ECC4792" w14:textId="77777777" w:rsidR="007B61C8" w:rsidRPr="000A2BE9" w:rsidRDefault="00AD6F09">
      <w:r w:rsidRPr="000A2BE9">
        <w:t>De inschrijver is verplicht in zijn offerte aan te geven welke intellectuele eigendomsrechten waarvan hij titularis is of waarvoor hij van een derde een gebruikslicentie moet verkrijgen nodig zijn voor het geheel of een deel van de uit te voeren prestaties. De aankoopprijs en de verschuldigde vergoedingen voor de gebruikslicenties van deze intellectuele eigendomsrechten moeten inbegrepen zijn in de geboden prijzen.</w:t>
      </w:r>
    </w:p>
    <w:p w14:paraId="5DE29A42" w14:textId="77777777" w:rsidR="007B61C8" w:rsidRPr="000A2BE9" w:rsidRDefault="00AD6F09" w:rsidP="00D965D3">
      <w:pPr>
        <w:keepNext/>
        <w:numPr>
          <w:ilvl w:val="2"/>
          <w:numId w:val="35"/>
        </w:numPr>
        <w:spacing w:before="227" w:after="227"/>
        <w:rPr>
          <w:b/>
          <w:caps/>
        </w:rPr>
      </w:pPr>
      <w:r w:rsidRPr="000A2BE9">
        <w:rPr>
          <w:b/>
          <w:caps/>
        </w:rPr>
        <w:t>Vrijwaring door inbreuken op intellectuele eigendomsrechten van derden</w:t>
      </w:r>
    </w:p>
    <w:p w14:paraId="5944B73B" w14:textId="77777777" w:rsidR="007B61C8" w:rsidRPr="000A2BE9" w:rsidRDefault="00AD6F09" w:rsidP="00D965D3">
      <w:pPr>
        <w:numPr>
          <w:ilvl w:val="3"/>
          <w:numId w:val="35"/>
        </w:numPr>
      </w:pPr>
      <w:r w:rsidRPr="000A2BE9">
        <w:t>De opdrachtnemer die de intellectuele eigendomsrechten van een derde niet heeft geëerbiedigd of die rechten niet aan de aanbesteder kenbaar heeft gemaakt, staat borg voor elk verhaal dat een derde tegen de aanbesteder zou stellen. Met andere woorden, zal de opdrachtnemer uitsluitend aansprakelijk zijn voor alle eisen, zowel in rechte als voorafgaandelijk enige gerechtelijke procedure, die hieromtrent zouden kunnen ontstaan.</w:t>
      </w:r>
    </w:p>
    <w:p w14:paraId="3C3649CB" w14:textId="77777777" w:rsidR="007B61C8" w:rsidRPr="000A2BE9" w:rsidRDefault="00AD6F09" w:rsidP="00D965D3">
      <w:pPr>
        <w:numPr>
          <w:ilvl w:val="3"/>
          <w:numId w:val="35"/>
        </w:numPr>
      </w:pPr>
      <w:r w:rsidRPr="000A2BE9">
        <w:t>De opdrachtnemer vrijwaart de Aanbestedende Overheid volledig voor alle vergoedingen, kosten en schadevergoedingen die laatstgenoemde verschuldigd zou zijn indien de opdracht zogenaamd de rechten van de houder zelf van enig intellectueel eigendomsrecht of van een andere belanghebbende, die het wettelijk toegelaten is om de schending van een intellectueel eigendomsrecht in te roepen, zou aantasten.</w:t>
      </w:r>
    </w:p>
    <w:p w14:paraId="09B9D827" w14:textId="4EFCA0FB" w:rsidR="007B61C8" w:rsidRPr="000A2BE9" w:rsidRDefault="00AD6F09" w:rsidP="00D965D3">
      <w:pPr>
        <w:pStyle w:val="Heading2title"/>
        <w:numPr>
          <w:ilvl w:val="1"/>
          <w:numId w:val="35"/>
        </w:numPr>
      </w:pPr>
      <w:bookmarkStart w:id="76" w:name="_Toc256000069"/>
      <w:r w:rsidRPr="000A2BE9">
        <w:lastRenderedPageBreak/>
        <w:t>Artikel 24. Verzekeringen</w:t>
      </w:r>
      <w:bookmarkEnd w:id="76"/>
    </w:p>
    <w:p w14:paraId="39A5F6C2" w14:textId="77777777" w:rsidR="007B61C8" w:rsidRPr="000A2BE9" w:rsidRDefault="00AD6F09" w:rsidP="00D965D3">
      <w:pPr>
        <w:numPr>
          <w:ilvl w:val="2"/>
          <w:numId w:val="35"/>
        </w:numPr>
      </w:pPr>
      <w:r w:rsidRPr="000A2BE9">
        <w:t>De opdrachtnemer sluit de verzekeringen die zijn aansprakelijkheid inzake arbeidsongevallen dekken, alsook zijn burgerlijke aansprakelijkheid ten aanzien van derden bij de uitvoering van de opdracht.</w:t>
      </w:r>
    </w:p>
    <w:p w14:paraId="2EF838DC" w14:textId="77777777" w:rsidR="007B61C8" w:rsidRPr="000A2BE9" w:rsidRDefault="00AD6F09" w:rsidP="00D965D3">
      <w:pPr>
        <w:numPr>
          <w:ilvl w:val="2"/>
          <w:numId w:val="35"/>
        </w:numPr>
      </w:pPr>
      <w:r w:rsidRPr="000A2BE9">
        <w:t>De opdrachtnemer sluit ook alle verzekeringen opgelegd door de opdrachtdocumenten (o.a. technische specificaties).</w:t>
      </w:r>
    </w:p>
    <w:p w14:paraId="03AA153C" w14:textId="77777777" w:rsidR="007B61C8" w:rsidRPr="000A2BE9" w:rsidRDefault="00AD6F09" w:rsidP="00D965D3">
      <w:pPr>
        <w:numPr>
          <w:ilvl w:val="2"/>
          <w:numId w:val="35"/>
        </w:numPr>
      </w:pPr>
      <w:r w:rsidRPr="000A2BE9">
        <w:t>Op elk ogenblik tijdens de uitvoering van de opdracht legt de opdrachtnemer een attest over waaruit de door de opdrachtdocumenten vereiste omvang van de gewaarborgde aansprakelijkheid blijkt, binnen een termijn van vijftien dagen na ontvangst van het verzoek van de aanbesteder.</w:t>
      </w:r>
    </w:p>
    <w:p w14:paraId="2EFD52F3" w14:textId="77777777" w:rsidR="007B61C8" w:rsidRPr="000A2BE9" w:rsidRDefault="00AD6F09" w:rsidP="00D965D3">
      <w:pPr>
        <w:numPr>
          <w:ilvl w:val="2"/>
          <w:numId w:val="35"/>
        </w:numPr>
      </w:pPr>
      <w:r w:rsidRPr="000A2BE9">
        <w:t>Het afgesloten hebben van de vereiste verzekeringen ontslaat de opdrachtnemer op generlei wijze van zijn verplichtingen en mogelijke aansprakelijkheid. Het niet, onvoldoende of onvolledig verzekerd zijn, noch de in de verzekeringsovereenkomsten voorziene vrijstellingen of beperkingen, kunnen aan de aanbesteder worden tegengesteld.</w:t>
      </w:r>
    </w:p>
    <w:p w14:paraId="4763F7F0" w14:textId="73BBC00A" w:rsidR="007B61C8" w:rsidRPr="000A2BE9" w:rsidRDefault="00AD6F09" w:rsidP="00D965D3">
      <w:pPr>
        <w:pStyle w:val="Heading2title"/>
        <w:numPr>
          <w:ilvl w:val="1"/>
          <w:numId w:val="35"/>
        </w:numPr>
      </w:pPr>
      <w:bookmarkStart w:id="77" w:name="_Toc256000070"/>
      <w:r w:rsidRPr="000A2BE9">
        <w:t>Artikel 25. Borgtocht</w:t>
      </w:r>
      <w:bookmarkEnd w:id="77"/>
    </w:p>
    <w:p w14:paraId="664C8C2A" w14:textId="77777777" w:rsidR="00BD578D" w:rsidRPr="000A2BE9" w:rsidRDefault="00BD578D" w:rsidP="00BD578D">
      <w:pPr>
        <w:spacing w:before="0" w:after="0"/>
        <w:rPr>
          <w:rFonts w:eastAsia="Times New Roman" w:cs="Times New Roman"/>
          <w:color w:val="auto"/>
          <w:lang w:val="nl-BE" w:bidi="he-IL"/>
        </w:rPr>
      </w:pPr>
      <w:r w:rsidRPr="000A2BE9">
        <w:rPr>
          <w:rFonts w:eastAsia="Times New Roman" w:cs="Times New Roman"/>
          <w:color w:val="auto"/>
          <w:lang w:val="nl-BE" w:bidi="he-IL"/>
        </w:rPr>
        <w:t xml:space="preserve">De klant kan een borgtocht vragen per gesloten deelopdracht indien de waarde van de deelopdracht groter is dan 50.000 EUR. </w:t>
      </w:r>
    </w:p>
    <w:p w14:paraId="21AA2045" w14:textId="77777777" w:rsidR="00BD578D" w:rsidRPr="000A2BE9" w:rsidRDefault="00BD578D" w:rsidP="00BD578D">
      <w:pPr>
        <w:spacing w:before="0" w:after="0"/>
        <w:rPr>
          <w:rFonts w:eastAsia="Times New Roman" w:cs="Times New Roman"/>
          <w:color w:val="auto"/>
          <w:lang w:val="nl-BE" w:bidi="he-IL"/>
        </w:rPr>
      </w:pPr>
    </w:p>
    <w:p w14:paraId="16A4B7F5" w14:textId="77777777" w:rsidR="00BD578D" w:rsidRPr="000A2BE9" w:rsidRDefault="00BD578D" w:rsidP="00BD578D">
      <w:pPr>
        <w:spacing w:before="0" w:after="0"/>
        <w:rPr>
          <w:rFonts w:eastAsia="Times New Roman" w:cs="Times New Roman"/>
          <w:color w:val="auto"/>
          <w:lang w:val="nl-BE" w:bidi="he-IL"/>
        </w:rPr>
      </w:pPr>
      <w:r w:rsidRPr="000A2BE9">
        <w:rPr>
          <w:rFonts w:eastAsia="Times New Roman" w:cs="Times New Roman"/>
          <w:color w:val="auto"/>
          <w:lang w:val="nl-BE" w:bidi="he-IL"/>
        </w:rPr>
        <w:t>De borgtocht bedraagt dan 5% van de waarde van de deelopdracht. Deze waarde wordt berekend op basis van de waarde van het specifieke project waarin de levering kadert. Inning en vrijgave van de borgtocht is de verantwoordelijkheid van de klant.</w:t>
      </w:r>
    </w:p>
    <w:p w14:paraId="20A6362B" w14:textId="1ABAAA50" w:rsidR="007B61C8" w:rsidRPr="000A2BE9" w:rsidRDefault="00AD6F09" w:rsidP="00D965D3">
      <w:pPr>
        <w:pStyle w:val="Heading2title"/>
        <w:numPr>
          <w:ilvl w:val="1"/>
          <w:numId w:val="35"/>
        </w:numPr>
      </w:pPr>
      <w:bookmarkStart w:id="78" w:name="_Toc256000071"/>
      <w:r w:rsidRPr="000A2BE9">
        <w:t>Artikel 27. Borgstelling en bewijs van borgstelling</w:t>
      </w:r>
      <w:bookmarkEnd w:id="78"/>
    </w:p>
    <w:p w14:paraId="2378E1F8" w14:textId="77777777" w:rsidR="007B61C8" w:rsidRPr="000A2BE9" w:rsidRDefault="00AD6F09" w:rsidP="00D965D3">
      <w:pPr>
        <w:numPr>
          <w:ilvl w:val="2"/>
          <w:numId w:val="35"/>
        </w:numPr>
      </w:pPr>
      <w:r w:rsidRPr="000A2BE9">
        <w:t>De borgtocht wordt gesteld binnen 30 kalenderdagen volgend op de dag waarop de opdracht wordt gesloten. Het bewijs van borgstelling wordt binnen dezelfde termijn overgemaakt aan de leidend ambtenaar.</w:t>
      </w:r>
    </w:p>
    <w:p w14:paraId="6F81B278" w14:textId="77777777" w:rsidR="007B61C8" w:rsidRPr="000A2BE9" w:rsidRDefault="00AD6F09" w:rsidP="00D965D3">
      <w:pPr>
        <w:numPr>
          <w:ilvl w:val="2"/>
          <w:numId w:val="35"/>
        </w:numPr>
      </w:pPr>
      <w:r w:rsidRPr="000A2BE9">
        <w:t>Bij niet-naleving stelt de aanbestedende overheid de opdrachtnemer in gebreke en past de sancties van art. 29 KB Uitvoering toe.</w:t>
      </w:r>
    </w:p>
    <w:p w14:paraId="5DA89B74" w14:textId="77777777" w:rsidR="007B61C8" w:rsidRPr="000A2BE9" w:rsidRDefault="00AD6F09" w:rsidP="00D965D3">
      <w:pPr>
        <w:numPr>
          <w:ilvl w:val="2"/>
          <w:numId w:val="35"/>
        </w:numPr>
      </w:pPr>
      <w:r w:rsidRPr="000A2BE9">
        <w:t xml:space="preserve">Voor borgstellingen conform artikel 27pgf2 1°-3° KB Uitvoering vindt u meer informatie op de </w:t>
      </w:r>
      <w:hyperlink r:id="rId31" w:history="1">
        <w:r w:rsidRPr="000A2BE9">
          <w:rPr>
            <w:rStyle w:val="Hyperlink"/>
          </w:rPr>
          <w:t>website van de deposito- en consignatiekas</w:t>
        </w:r>
      </w:hyperlink>
      <w:r w:rsidRPr="000A2BE9">
        <w:t>.</w:t>
      </w:r>
    </w:p>
    <w:p w14:paraId="2860A6B4" w14:textId="403BFAE0" w:rsidR="007B61C8" w:rsidRPr="000A2BE9" w:rsidRDefault="00AD6F09" w:rsidP="00D965D3">
      <w:pPr>
        <w:pStyle w:val="Heading2title"/>
        <w:numPr>
          <w:ilvl w:val="1"/>
          <w:numId w:val="35"/>
        </w:numPr>
      </w:pPr>
      <w:bookmarkStart w:id="79" w:name="_Toc256000072"/>
      <w:r w:rsidRPr="000A2BE9">
        <w:t>Artikel 37. Wijziging van de opdracht</w:t>
      </w:r>
      <w:bookmarkEnd w:id="79"/>
    </w:p>
    <w:p w14:paraId="1EE82102" w14:textId="77777777" w:rsidR="007B61C8" w:rsidRPr="000A2BE9" w:rsidRDefault="00AD6F09" w:rsidP="00D965D3">
      <w:pPr>
        <w:numPr>
          <w:ilvl w:val="2"/>
          <w:numId w:val="35"/>
        </w:numPr>
      </w:pPr>
      <w:r w:rsidRPr="000A2BE9">
        <w:t>Geen enkele wijziging mag tijdens de uitvoering van de opdracht geschieden zonder voorafgaand en schriftelijk wijzigingsbevel van de Aanbestedende Overheid.</w:t>
      </w:r>
    </w:p>
    <w:p w14:paraId="4A47067E" w14:textId="77777777" w:rsidR="007B61C8" w:rsidRPr="000A2BE9" w:rsidRDefault="00AD6F09" w:rsidP="00D965D3">
      <w:pPr>
        <w:numPr>
          <w:ilvl w:val="2"/>
          <w:numId w:val="35"/>
        </w:numPr>
      </w:pPr>
      <w:r w:rsidRPr="000A2BE9">
        <w:t xml:space="preserve">Iedere wijziging, toevoeging of weglating van prestaties die meer- of minkosten en/of een verlenging van de uitvoeringstermijn tot gevolg hebben, moet het voorwerp uitmaken van een verrekening, opgesteld door de aanbesteder of een in onderling overleg overeengekomen </w:t>
      </w:r>
      <w:proofErr w:type="spellStart"/>
      <w:r w:rsidRPr="000A2BE9">
        <w:t>bijakte</w:t>
      </w:r>
      <w:proofErr w:type="spellEnd"/>
      <w:r w:rsidRPr="000A2BE9">
        <w:t xml:space="preserve">. De verrekening of </w:t>
      </w:r>
      <w:proofErr w:type="spellStart"/>
      <w:r w:rsidRPr="000A2BE9">
        <w:t>bijakte</w:t>
      </w:r>
      <w:proofErr w:type="spellEnd"/>
      <w:r w:rsidRPr="000A2BE9">
        <w:t xml:space="preserve"> moet worden opgemaakt voor de uitvoering van de prestaties die er het voorwerp van uitmaken, maar de aanbesteder behoudt zich het recht voor om de bevolen wijziging te doen uitvoeren vooraleer een verrekening is opgemaakt.</w:t>
      </w:r>
    </w:p>
    <w:p w14:paraId="21D0F587" w14:textId="74894CDC" w:rsidR="007B61C8" w:rsidRPr="000A2BE9" w:rsidRDefault="00AD6F09" w:rsidP="00D965D3">
      <w:pPr>
        <w:pStyle w:val="Heading2title"/>
        <w:numPr>
          <w:ilvl w:val="1"/>
          <w:numId w:val="35"/>
        </w:numPr>
      </w:pPr>
      <w:bookmarkStart w:id="80" w:name="_Toc256000073"/>
      <w:r w:rsidRPr="000A2BE9">
        <w:t>Artikel 38. Herzieningsclausule</w:t>
      </w:r>
      <w:bookmarkEnd w:id="80"/>
    </w:p>
    <w:p w14:paraId="68680924" w14:textId="77777777" w:rsidR="007B61C8" w:rsidRPr="000A2BE9" w:rsidRDefault="00AD6F09" w:rsidP="00D965D3">
      <w:pPr>
        <w:keepNext/>
        <w:numPr>
          <w:ilvl w:val="2"/>
          <w:numId w:val="35"/>
        </w:numPr>
        <w:spacing w:before="227" w:after="227"/>
        <w:rPr>
          <w:b/>
          <w:caps/>
        </w:rPr>
      </w:pPr>
      <w:r w:rsidRPr="000A2BE9">
        <w:rPr>
          <w:b/>
          <w:caps/>
        </w:rPr>
        <w:t>Algemene evoluties op de markt</w:t>
      </w:r>
    </w:p>
    <w:p w14:paraId="7A33A6C1" w14:textId="77777777" w:rsidR="007B61C8" w:rsidRPr="000A2BE9" w:rsidRDefault="00AD6F09">
      <w:r w:rsidRPr="000A2BE9">
        <w:t>Om tegemoet te komen aan de realiteit van de sector, heeft de opdrachtnemer de mogelijkheid om gedurende de looptijd van de opdracht een wijziging (herziening) van de (eenheidsprijs van de) aangeboden artikels/ producten te vragen, en dit volgens de onderstaande voorwaarden:</w:t>
      </w:r>
    </w:p>
    <w:p w14:paraId="2A9143E8" w14:textId="77777777" w:rsidR="007B61C8" w:rsidRPr="000A2BE9" w:rsidRDefault="00AD6F09" w:rsidP="00D965D3">
      <w:pPr>
        <w:pStyle w:val="Body1"/>
        <w:numPr>
          <w:ilvl w:val="0"/>
          <w:numId w:val="38"/>
        </w:numPr>
        <w:tabs>
          <w:tab w:val="left" w:pos="568"/>
        </w:tabs>
        <w:ind w:left="568" w:hanging="284"/>
      </w:pPr>
      <w:r w:rsidRPr="000A2BE9">
        <w:lastRenderedPageBreak/>
        <w:t>de herziening kan op elk moment door de opdrachtnemer worden aangevraagd.</w:t>
      </w:r>
    </w:p>
    <w:p w14:paraId="21E6F69F" w14:textId="7F84F188" w:rsidR="007B61C8" w:rsidRPr="000A2BE9" w:rsidRDefault="00AD6F09" w:rsidP="00D965D3">
      <w:pPr>
        <w:pStyle w:val="Body1"/>
        <w:numPr>
          <w:ilvl w:val="0"/>
          <w:numId w:val="38"/>
        </w:numPr>
        <w:tabs>
          <w:tab w:val="left" w:pos="568"/>
        </w:tabs>
        <w:ind w:left="568" w:hanging="284"/>
      </w:pPr>
      <w:r w:rsidRPr="000A2BE9">
        <w:t>bij elke vraag tot herziening toont de opdrachtnemer aan dat de herziening van het aangeboden artikel/ product en/of de eenheidsprijzen hiervoor, het gevolg is van wijzigingen (van zijn algemene catalogus(prijs) die van algemene aard zijn en bijgevolg veroorzaakt zijn door algemene evoluties op de markt of andere bijzondere omstandigheden;</w:t>
      </w:r>
    </w:p>
    <w:p w14:paraId="348FF559" w14:textId="77777777" w:rsidR="007B61C8" w:rsidRPr="000A2BE9" w:rsidRDefault="00AD6F09" w:rsidP="00D965D3">
      <w:pPr>
        <w:pStyle w:val="Body1"/>
        <w:numPr>
          <w:ilvl w:val="0"/>
          <w:numId w:val="38"/>
        </w:numPr>
        <w:tabs>
          <w:tab w:val="left" w:pos="568"/>
        </w:tabs>
        <w:ind w:left="568" w:hanging="284"/>
      </w:pPr>
      <w:r w:rsidRPr="000A2BE9">
        <w:t xml:space="preserve">de goedkeuring van de herziening is het voorwerp van een </w:t>
      </w:r>
      <w:proofErr w:type="spellStart"/>
      <w:r w:rsidRPr="000A2BE9">
        <w:t>bijakte</w:t>
      </w:r>
      <w:proofErr w:type="spellEnd"/>
      <w:r w:rsidRPr="000A2BE9">
        <w:t>, bekrachtigd door de aanbesteder en de opdrachtnemer, met beschrijving van het aangepaste aangeboden model/product en/of de herziene eenheidsprijzen hiervoor en de inwerkingtreding ervan.</w:t>
      </w:r>
    </w:p>
    <w:p w14:paraId="11C42B08" w14:textId="77777777" w:rsidR="007B61C8" w:rsidRPr="000A2BE9" w:rsidRDefault="00AD6F09" w:rsidP="00D965D3">
      <w:pPr>
        <w:keepNext/>
        <w:numPr>
          <w:ilvl w:val="2"/>
          <w:numId w:val="35"/>
        </w:numPr>
        <w:spacing w:before="227" w:after="227"/>
        <w:rPr>
          <w:b/>
          <w:caps/>
        </w:rPr>
      </w:pPr>
      <w:r w:rsidRPr="000A2BE9">
        <w:rPr>
          <w:b/>
          <w:caps/>
        </w:rPr>
        <w:t>Promoties en opportuniteiten</w:t>
      </w:r>
    </w:p>
    <w:p w14:paraId="2DB38143" w14:textId="77777777" w:rsidR="007B61C8" w:rsidRPr="000A2BE9" w:rsidRDefault="00AD6F09" w:rsidP="00D965D3">
      <w:pPr>
        <w:numPr>
          <w:ilvl w:val="3"/>
          <w:numId w:val="35"/>
        </w:numPr>
      </w:pPr>
      <w:r w:rsidRPr="000A2BE9">
        <w:t>De opdrachtnemer kan op elk moment, voor een bepaalde periode, voordeliger voorwaarden aan- bieden dan deze van zijn offerte, hetzij promoties of opportuniteiten.</w:t>
      </w:r>
    </w:p>
    <w:p w14:paraId="5A72B963" w14:textId="77777777" w:rsidR="007B61C8" w:rsidRPr="000A2BE9" w:rsidRDefault="00AD6F09" w:rsidP="00D965D3">
      <w:pPr>
        <w:numPr>
          <w:ilvl w:val="3"/>
          <w:numId w:val="35"/>
        </w:numPr>
      </w:pPr>
      <w:r w:rsidRPr="000A2BE9">
        <w:t>Onder promoties wordt verstaan: aanbieden van artikels aan een substantieel goedkopere (netto)prijs dan vermeld in de offerte.</w:t>
      </w:r>
    </w:p>
    <w:p w14:paraId="7E3EE0D4" w14:textId="77777777" w:rsidR="007B61C8" w:rsidRPr="000A2BE9" w:rsidRDefault="00AD6F09" w:rsidP="00D965D3">
      <w:pPr>
        <w:numPr>
          <w:ilvl w:val="3"/>
          <w:numId w:val="35"/>
        </w:numPr>
      </w:pPr>
      <w:r w:rsidRPr="000A2BE9">
        <w:t>Onder opportuniteiten wordt verstaan: artikelen niet vermeld in de offerte die tijdelijk – tot de uitputting van de stock – tegen bijzondere voorwaarden (lagere prijzen) kunnen worden aangeboden, op voorwaarde dat deze enerzijds verband houden met het voorwerp van de opdracht en anderzijds blijk geven van een bijzondere/ uitzonderlijke prijs/ kwaliteit verhouding.</w:t>
      </w:r>
    </w:p>
    <w:p w14:paraId="4D442B5D" w14:textId="77777777" w:rsidR="007B61C8" w:rsidRPr="000A2BE9" w:rsidRDefault="00AD6F09" w:rsidP="00D965D3">
      <w:pPr>
        <w:keepNext/>
        <w:numPr>
          <w:ilvl w:val="2"/>
          <w:numId w:val="35"/>
        </w:numPr>
        <w:spacing w:before="227" w:after="227"/>
        <w:rPr>
          <w:b/>
          <w:caps/>
        </w:rPr>
      </w:pPr>
      <w:r w:rsidRPr="000A2BE9">
        <w:rPr>
          <w:b/>
          <w:caps/>
        </w:rPr>
        <w:t>Procedure voor herzieningen</w:t>
      </w:r>
    </w:p>
    <w:p w14:paraId="4B405C7C" w14:textId="77777777" w:rsidR="007B61C8" w:rsidRPr="000A2BE9" w:rsidRDefault="00AD6F09" w:rsidP="00D965D3">
      <w:pPr>
        <w:numPr>
          <w:ilvl w:val="3"/>
          <w:numId w:val="35"/>
        </w:numPr>
      </w:pPr>
      <w:r w:rsidRPr="000A2BE9">
        <w:t xml:space="preserve">De aanbestedende overheid zal elk verzoek tot herziening evalueren en bepalen of de herziening, rekening houdende met de nieuwe prijs-kwaliteitverhouding, gegrond is. Bij goedkeuring van de herziening zal deze het voorwerp van een </w:t>
      </w:r>
      <w:proofErr w:type="spellStart"/>
      <w:r w:rsidRPr="000A2BE9">
        <w:t>bijakte</w:t>
      </w:r>
      <w:proofErr w:type="spellEnd"/>
      <w:r w:rsidRPr="000A2BE9">
        <w:t xml:space="preserve"> uitmaken. Bij afkeuring van de herziening, bv. door een onevenwicht met betrekking tot de nieuwe prijs- kwaliteitverhouding, kan de aanbesteder de opdrachtnemer verplichten om deze prijs bij te stellen of om het artikel uit het aanbod (inventaris/ de catalogus) te verwijderen of de opdracht wat dit gedeelte betreft beëindigen.</w:t>
      </w:r>
    </w:p>
    <w:p w14:paraId="7F28E8BE" w14:textId="77777777" w:rsidR="007B61C8" w:rsidRPr="000A2BE9" w:rsidRDefault="00AD6F09" w:rsidP="00D965D3">
      <w:pPr>
        <w:numPr>
          <w:ilvl w:val="3"/>
          <w:numId w:val="35"/>
        </w:numPr>
      </w:pPr>
      <w:r w:rsidRPr="000A2BE9">
        <w:t>De opdrachtnemer kan geen enkel recht ontlenen aan deze bepaling. De goedkeuring van het voorstel tot herziening is de discretionaire bevoegdheid van de aanbesteder</w:t>
      </w:r>
    </w:p>
    <w:p w14:paraId="5F75D036" w14:textId="582BBA8C" w:rsidR="007B61C8" w:rsidRPr="000A2BE9" w:rsidRDefault="00AD6F09" w:rsidP="00D965D3">
      <w:pPr>
        <w:pStyle w:val="Heading2title"/>
        <w:numPr>
          <w:ilvl w:val="1"/>
          <w:numId w:val="35"/>
        </w:numPr>
      </w:pPr>
      <w:bookmarkStart w:id="81" w:name="_Toc256000074"/>
      <w:r w:rsidRPr="000A2BE9">
        <w:t>Artikel 38/3 Vervanging van de opdrachtnemer</w:t>
      </w:r>
      <w:bookmarkEnd w:id="81"/>
    </w:p>
    <w:p w14:paraId="45C185F4" w14:textId="77777777" w:rsidR="007B61C8" w:rsidRPr="000A2BE9" w:rsidRDefault="00AD6F09" w:rsidP="00D965D3">
      <w:pPr>
        <w:numPr>
          <w:ilvl w:val="2"/>
          <w:numId w:val="35"/>
        </w:numPr>
      </w:pPr>
      <w:r w:rsidRPr="000A2BE9">
        <w:t>Naast de gevallen bepaald in artikel 38/3 KB Uitvoering is een vervanging van de opdrachtnemer ook mogelijk in geval van faillissement van de opdrachtnemer. In dat geval kan de opdracht overgedragen worden aan een door de curator voorgestelde onderneming, of aan één of meer onderaannemers.</w:t>
      </w:r>
    </w:p>
    <w:p w14:paraId="2C3CAF6B" w14:textId="77777777" w:rsidR="007B61C8" w:rsidRPr="000A2BE9" w:rsidRDefault="00AD6F09" w:rsidP="00D965D3">
      <w:pPr>
        <w:numPr>
          <w:ilvl w:val="2"/>
          <w:numId w:val="35"/>
        </w:numPr>
      </w:pPr>
      <w:r w:rsidRPr="000A2BE9">
        <w:t>Een wijziging van opdrachtnemer is in alle omstandigheden onderworpen aan de voorafgaande schriftelijke toestemming van de aanbestedende overheid.</w:t>
      </w:r>
    </w:p>
    <w:p w14:paraId="2F22642E" w14:textId="67DBBF5F" w:rsidR="007B61C8" w:rsidRPr="000A2BE9" w:rsidRDefault="00AD6F09" w:rsidP="00D965D3">
      <w:pPr>
        <w:pStyle w:val="Heading2title"/>
        <w:numPr>
          <w:ilvl w:val="1"/>
          <w:numId w:val="35"/>
        </w:numPr>
        <w:rPr>
          <w:color w:val="auto"/>
        </w:rPr>
      </w:pPr>
      <w:bookmarkStart w:id="82" w:name="_Toc256000075"/>
      <w:r w:rsidRPr="000A2BE9">
        <w:rPr>
          <w:color w:val="auto"/>
        </w:rPr>
        <w:t>Artikel 38/7 Prijsherziening</w:t>
      </w:r>
      <w:bookmarkEnd w:id="82"/>
    </w:p>
    <w:p w14:paraId="5569F70D" w14:textId="77777777" w:rsidR="007B61C8" w:rsidRPr="000A2BE9" w:rsidRDefault="00AD6F09" w:rsidP="00D965D3">
      <w:pPr>
        <w:keepNext/>
        <w:numPr>
          <w:ilvl w:val="2"/>
          <w:numId w:val="35"/>
        </w:numPr>
        <w:spacing w:before="227" w:after="227"/>
        <w:rPr>
          <w:b/>
          <w:caps/>
        </w:rPr>
      </w:pPr>
      <w:r w:rsidRPr="000A2BE9">
        <w:rPr>
          <w:b/>
          <w:caps/>
        </w:rPr>
        <w:t>Jaarlijkse prijsherziening</w:t>
      </w:r>
    </w:p>
    <w:p w14:paraId="5D378C5B" w14:textId="77777777" w:rsidR="007B61C8" w:rsidRPr="000A2BE9" w:rsidRDefault="00AD6F09" w:rsidP="00D965D3">
      <w:pPr>
        <w:numPr>
          <w:ilvl w:val="3"/>
          <w:numId w:val="35"/>
        </w:numPr>
      </w:pPr>
      <w:r w:rsidRPr="000A2BE9">
        <w:t>Er wordt een jaarlijkse herziening van de prijs voorzien en dit telkens op de verjaardag van de sluiting van de opdracht. Er wordt geen prijsherziening toegestaan vóór het verstrijken van het eerste jaar na de sluiting van de opdracht.</w:t>
      </w:r>
    </w:p>
    <w:p w14:paraId="371068B5" w14:textId="77777777" w:rsidR="007B61C8" w:rsidRPr="000A2BE9" w:rsidRDefault="00AD6F09" w:rsidP="00D965D3">
      <w:pPr>
        <w:numPr>
          <w:ilvl w:val="3"/>
          <w:numId w:val="35"/>
        </w:numPr>
      </w:pPr>
      <w:r w:rsidRPr="000A2BE9">
        <w:t>De prijsherziening geldt voor alle eenheidsprijzen die de inschrijver vermeldt in de inventaris (en elders in zijn offerte, bijvoorbeeld een catalogus/ prijslijst).</w:t>
      </w:r>
    </w:p>
    <w:p w14:paraId="0B8DC5F1" w14:textId="77777777" w:rsidR="007B61C8" w:rsidRPr="000A2BE9" w:rsidRDefault="00AD6F09" w:rsidP="00D965D3">
      <w:pPr>
        <w:numPr>
          <w:ilvl w:val="3"/>
          <w:numId w:val="35"/>
        </w:numPr>
      </w:pPr>
      <w:r w:rsidRPr="000A2BE9">
        <w:t>De prijsherziening wordt berekend volgens de volgende formule.</w:t>
      </w:r>
    </w:p>
    <w:p w14:paraId="36C9FD12" w14:textId="77777777" w:rsidR="00926C06" w:rsidRPr="000A2BE9" w:rsidRDefault="00926C06" w:rsidP="00926C06">
      <w:pPr>
        <w:pStyle w:val="Default"/>
        <w:rPr>
          <w:rFonts w:ascii="Trebuchet MS" w:hAnsi="Trebuchet MS"/>
          <w:sz w:val="20"/>
          <w:szCs w:val="20"/>
        </w:rPr>
      </w:pPr>
    </w:p>
    <w:p w14:paraId="5C5B5B5B" w14:textId="3E72022B" w:rsidR="00926C06" w:rsidRPr="000A2BE9" w:rsidRDefault="00926C06" w:rsidP="00926C06">
      <w:pPr>
        <w:pStyle w:val="Default"/>
        <w:spacing w:line="276" w:lineRule="auto"/>
        <w:jc w:val="both"/>
        <w:rPr>
          <w:rFonts w:ascii="Trebuchet MS" w:hAnsi="Trebuchet MS"/>
          <w:sz w:val="20"/>
          <w:szCs w:val="20"/>
        </w:rPr>
      </w:pPr>
      <w:r w:rsidRPr="000A2BE9">
        <w:rPr>
          <w:rFonts w:ascii="Trebuchet MS" w:hAnsi="Trebuchet MS"/>
          <w:sz w:val="20"/>
          <w:szCs w:val="20"/>
        </w:rPr>
        <w:t xml:space="preserve">De berekening van de nieuwe maximale eenheidsprijzen is als volgt: </w:t>
      </w:r>
    </w:p>
    <w:p w14:paraId="37CC9317" w14:textId="77777777" w:rsidR="00926C06" w:rsidRPr="000A2BE9" w:rsidRDefault="00926C06" w:rsidP="00926C06">
      <w:pPr>
        <w:pStyle w:val="Default"/>
        <w:spacing w:line="276" w:lineRule="auto"/>
        <w:jc w:val="both"/>
        <w:rPr>
          <w:rFonts w:ascii="Trebuchet MS" w:hAnsi="Trebuchet MS"/>
          <w:sz w:val="20"/>
          <w:szCs w:val="20"/>
        </w:rPr>
      </w:pPr>
      <w:r w:rsidRPr="000A2BE9">
        <w:rPr>
          <w:rFonts w:ascii="Trebuchet MS" w:hAnsi="Trebuchet MS"/>
          <w:sz w:val="20"/>
          <w:szCs w:val="20"/>
        </w:rPr>
        <w:t xml:space="preserve">Basis index = consumptieprijsindex van de maand voorafgaand aan de opening van de offertes. </w:t>
      </w:r>
    </w:p>
    <w:p w14:paraId="3E33BBD0" w14:textId="77777777" w:rsidR="00926C06" w:rsidRPr="000A2BE9" w:rsidRDefault="00926C06" w:rsidP="00926C06">
      <w:pPr>
        <w:pStyle w:val="Default"/>
        <w:spacing w:line="276" w:lineRule="auto"/>
        <w:jc w:val="both"/>
        <w:rPr>
          <w:rFonts w:ascii="Trebuchet MS" w:hAnsi="Trebuchet MS"/>
          <w:sz w:val="20"/>
          <w:szCs w:val="20"/>
        </w:rPr>
      </w:pPr>
      <w:r w:rsidRPr="000A2BE9">
        <w:rPr>
          <w:rFonts w:ascii="Trebuchet MS" w:hAnsi="Trebuchet MS"/>
          <w:sz w:val="20"/>
          <w:szCs w:val="20"/>
        </w:rPr>
        <w:lastRenderedPageBreak/>
        <w:t xml:space="preserve">Referentie index voor prijsaanpassing = de laatst gekende consumptieprijsindex vóór de uiterste aanvraagdatum prijsaanpassing. </w:t>
      </w:r>
    </w:p>
    <w:p w14:paraId="61B8E7F6" w14:textId="77777777" w:rsidR="00926C06" w:rsidRPr="000A2BE9" w:rsidRDefault="00926C06" w:rsidP="00926C06">
      <w:pPr>
        <w:pStyle w:val="Default"/>
        <w:spacing w:line="276" w:lineRule="auto"/>
        <w:jc w:val="both"/>
        <w:rPr>
          <w:rFonts w:ascii="Trebuchet MS" w:hAnsi="Trebuchet MS"/>
          <w:sz w:val="20"/>
          <w:szCs w:val="20"/>
        </w:rPr>
      </w:pPr>
      <w:r w:rsidRPr="000A2BE9">
        <w:rPr>
          <w:rFonts w:ascii="Trebuchet MS" w:hAnsi="Trebuchet MS"/>
          <w:sz w:val="20"/>
          <w:szCs w:val="20"/>
        </w:rPr>
        <w:t xml:space="preserve">De maximale prijsaanpassing t.o.v. de prijzen van de basisofferte = </w:t>
      </w:r>
    </w:p>
    <w:p w14:paraId="0DA7BA90" w14:textId="36D9E494" w:rsidR="00926C06" w:rsidRPr="000A2BE9" w:rsidRDefault="00926C06" w:rsidP="00926C06">
      <w:pPr>
        <w:pStyle w:val="Default"/>
        <w:spacing w:line="276" w:lineRule="auto"/>
        <w:jc w:val="both"/>
        <w:rPr>
          <w:rFonts w:ascii="Trebuchet MS" w:hAnsi="Trebuchet MS"/>
          <w:sz w:val="20"/>
          <w:szCs w:val="20"/>
        </w:rPr>
      </w:pPr>
      <w:r w:rsidRPr="000A2BE9">
        <w:rPr>
          <w:rFonts w:ascii="Trebuchet MS" w:hAnsi="Trebuchet MS"/>
          <w:sz w:val="20"/>
          <w:szCs w:val="20"/>
        </w:rPr>
        <w:t>Eenheidsprijs offerte x (referentie index voor prijsaanpassing – basis index) /100</w:t>
      </w:r>
    </w:p>
    <w:p w14:paraId="76ACD2E4" w14:textId="277B7D30" w:rsidR="00926C06" w:rsidRPr="000A2BE9" w:rsidRDefault="00926C06" w:rsidP="00926C06">
      <w:pPr>
        <w:pStyle w:val="Default"/>
        <w:spacing w:line="276" w:lineRule="auto"/>
        <w:jc w:val="both"/>
        <w:rPr>
          <w:rFonts w:ascii="Trebuchet MS" w:hAnsi="Trebuchet MS"/>
          <w:sz w:val="20"/>
          <w:szCs w:val="20"/>
        </w:rPr>
      </w:pPr>
    </w:p>
    <w:p w14:paraId="5F2377F3" w14:textId="77777777" w:rsidR="00926C06" w:rsidRPr="000A2BE9" w:rsidRDefault="00926C06" w:rsidP="00926C06">
      <w:pPr>
        <w:pStyle w:val="Default"/>
        <w:rPr>
          <w:rFonts w:ascii="Trebuchet MS" w:hAnsi="Trebuchet MS"/>
          <w:sz w:val="20"/>
          <w:szCs w:val="20"/>
        </w:rPr>
      </w:pPr>
      <w:r w:rsidRPr="000A2BE9">
        <w:rPr>
          <w:rFonts w:ascii="Trebuchet MS" w:hAnsi="Trebuchet MS"/>
          <w:sz w:val="20"/>
          <w:szCs w:val="20"/>
        </w:rPr>
        <w:t xml:space="preserve">Voorbeeld: </w:t>
      </w:r>
    </w:p>
    <w:p w14:paraId="3A8646AA" w14:textId="16457F10" w:rsidR="00926C06" w:rsidRPr="000A2BE9" w:rsidRDefault="00926C06" w:rsidP="00D965D3">
      <w:pPr>
        <w:keepNext/>
        <w:numPr>
          <w:ilvl w:val="2"/>
          <w:numId w:val="35"/>
        </w:numPr>
        <w:spacing w:before="227" w:after="227"/>
        <w:rPr>
          <w:b/>
          <w:caps/>
        </w:rPr>
      </w:pPr>
      <w:r w:rsidRPr="000A2BE9">
        <w:t>De opening van de offertes gebeurde op 15 september 2021. De basis index = de consumptieprijsindex van de maand voorafgaand aan de opening van de offertes, namelijk augustus 2021. De start van het contract is 1 november 2021. De jaarlijkse vervaldag is dus 31 oktober.</w:t>
      </w:r>
    </w:p>
    <w:p w14:paraId="0D123728" w14:textId="77777777" w:rsidR="0014481C" w:rsidRPr="000A2BE9" w:rsidRDefault="0014481C" w:rsidP="0014481C">
      <w:pPr>
        <w:pStyle w:val="Default"/>
        <w:spacing w:line="276" w:lineRule="auto"/>
        <w:jc w:val="both"/>
        <w:rPr>
          <w:rFonts w:ascii="Trebuchet MS" w:hAnsi="Trebuchet MS"/>
          <w:sz w:val="20"/>
          <w:szCs w:val="20"/>
        </w:rPr>
      </w:pPr>
      <w:r w:rsidRPr="000A2BE9">
        <w:rPr>
          <w:rFonts w:ascii="Trebuchet MS" w:hAnsi="Trebuchet MS"/>
          <w:sz w:val="20"/>
          <w:szCs w:val="20"/>
        </w:rPr>
        <w:t xml:space="preserve">Alle gegevens omtrent de consumptieprijsindex kunnen geraadpleegd worden op de FOD Economie – Statistics Belgium met website: </w:t>
      </w:r>
    </w:p>
    <w:p w14:paraId="032855FE" w14:textId="3F726D43" w:rsidR="0014481C" w:rsidRPr="000A2BE9" w:rsidRDefault="00392700" w:rsidP="0014481C">
      <w:pPr>
        <w:pStyle w:val="Default"/>
        <w:spacing w:line="276" w:lineRule="auto"/>
        <w:jc w:val="both"/>
        <w:rPr>
          <w:rFonts w:ascii="Trebuchet MS" w:hAnsi="Trebuchet MS"/>
          <w:sz w:val="20"/>
          <w:szCs w:val="20"/>
        </w:rPr>
      </w:pPr>
      <w:hyperlink r:id="rId32" w:history="1">
        <w:r w:rsidR="0014481C" w:rsidRPr="000A2BE9">
          <w:rPr>
            <w:rStyle w:val="Hyperlink"/>
            <w:rFonts w:ascii="Trebuchet MS" w:hAnsi="Trebuchet MS"/>
            <w:sz w:val="20"/>
            <w:szCs w:val="20"/>
          </w:rPr>
          <w:t>http://statbel.fgov.be/nl/statistieken/cijfers/economie/consumptieprijzen/</w:t>
        </w:r>
      </w:hyperlink>
    </w:p>
    <w:p w14:paraId="7995D015" w14:textId="77777777" w:rsidR="0014481C" w:rsidRPr="000A2BE9" w:rsidRDefault="0014481C" w:rsidP="0014481C">
      <w:pPr>
        <w:pStyle w:val="Default"/>
        <w:spacing w:line="276" w:lineRule="auto"/>
        <w:jc w:val="both"/>
        <w:rPr>
          <w:rFonts w:ascii="Trebuchet MS" w:hAnsi="Trebuchet MS"/>
          <w:b/>
          <w:caps/>
          <w:sz w:val="20"/>
          <w:szCs w:val="20"/>
        </w:rPr>
      </w:pPr>
    </w:p>
    <w:p w14:paraId="78713142" w14:textId="77777777" w:rsidR="00926C06" w:rsidRPr="000A2BE9" w:rsidRDefault="00926C06" w:rsidP="00D965D3">
      <w:pPr>
        <w:keepNext/>
        <w:numPr>
          <w:ilvl w:val="2"/>
          <w:numId w:val="35"/>
        </w:numPr>
        <w:spacing w:before="227" w:after="227"/>
        <w:rPr>
          <w:b/>
          <w:caps/>
        </w:rPr>
      </w:pPr>
    </w:p>
    <w:p w14:paraId="3774C4D2" w14:textId="4C51C7F7" w:rsidR="007B61C8" w:rsidRPr="000A2BE9" w:rsidRDefault="00AD6F09" w:rsidP="00D965D3">
      <w:pPr>
        <w:keepNext/>
        <w:numPr>
          <w:ilvl w:val="2"/>
          <w:numId w:val="35"/>
        </w:numPr>
        <w:spacing w:before="227" w:after="227"/>
        <w:rPr>
          <w:b/>
          <w:caps/>
        </w:rPr>
      </w:pPr>
      <w:r w:rsidRPr="000A2BE9">
        <w:rPr>
          <w:b/>
          <w:caps/>
        </w:rPr>
        <w:t>Hoe een prijsherziening aanvragen?</w:t>
      </w:r>
    </w:p>
    <w:p w14:paraId="15AF8408" w14:textId="19BA434E" w:rsidR="007B61C8" w:rsidRPr="000A2BE9" w:rsidRDefault="00AD6F09" w:rsidP="00D965D3">
      <w:pPr>
        <w:numPr>
          <w:ilvl w:val="3"/>
          <w:numId w:val="35"/>
        </w:numPr>
      </w:pPr>
      <w:r w:rsidRPr="000A2BE9">
        <w:t xml:space="preserve">Zowel de opdrachtnemer als de aanbesteder </w:t>
      </w:r>
      <w:r w:rsidR="004223B7" w:rsidRPr="000A2BE9">
        <w:t xml:space="preserve">kunnen </w:t>
      </w:r>
      <w:r w:rsidRPr="000A2BE9">
        <w:t>een prijsherziening vragen.</w:t>
      </w:r>
    </w:p>
    <w:p w14:paraId="0968F549" w14:textId="77777777" w:rsidR="007B61C8" w:rsidRPr="000A2BE9" w:rsidRDefault="00AD6F09" w:rsidP="00D965D3">
      <w:pPr>
        <w:numPr>
          <w:ilvl w:val="3"/>
          <w:numId w:val="35"/>
        </w:numPr>
      </w:pPr>
      <w:r w:rsidRPr="000A2BE9">
        <w:t>Een prijsherziening kan aangevraagd worden door een schriftelijk verzoek te richten met vermelding van het besteknummer aan de leidend ambtenaar/ de contactpersoon van de opdrachtnemer. De aanvrager draagt de bewijslast inzake verzending en ontvangst van de schriftelijke communicatie.</w:t>
      </w:r>
    </w:p>
    <w:p w14:paraId="1A96A4D9" w14:textId="77777777" w:rsidR="007B61C8" w:rsidRPr="000A2BE9" w:rsidRDefault="00AD6F09" w:rsidP="00D965D3">
      <w:pPr>
        <w:numPr>
          <w:ilvl w:val="3"/>
          <w:numId w:val="35"/>
        </w:numPr>
      </w:pPr>
      <w:r w:rsidRPr="000A2BE9">
        <w:t>Een prijsherziening kan slechts 1 maal per jaar aangevraagd en toegepast worden, in de periode tussen 2 maand voorafgaand aan de verjaardag van het afsluiten van de opdracht en de effectieve verjaardag. De eerste en de volgende prijsherziening kan maar worden aangevraagd 1 jaar na de aanvang van de raamovereenkomst/ na de voorgaande prijsherziening, al naargelang.</w:t>
      </w:r>
    </w:p>
    <w:p w14:paraId="26A0884F" w14:textId="77777777" w:rsidR="007B61C8" w:rsidRPr="000A2BE9" w:rsidRDefault="00AD6F09" w:rsidP="00D965D3">
      <w:pPr>
        <w:numPr>
          <w:ilvl w:val="3"/>
          <w:numId w:val="35"/>
        </w:numPr>
      </w:pPr>
      <w:r w:rsidRPr="000A2BE9">
        <w:t xml:space="preserve">Bij toepassing van een eventuele prijsherziening is de opdrachtnemer verplicht de nodige </w:t>
      </w:r>
      <w:proofErr w:type="spellStart"/>
      <w:r w:rsidRPr="000A2BE9">
        <w:t>stavingsstukken</w:t>
      </w:r>
      <w:proofErr w:type="spellEnd"/>
      <w:r w:rsidRPr="000A2BE9">
        <w:t xml:space="preserve"> (de desbetreffende tabellen, welke cijfers er uit de tabellen werden gebruikt, prijsberekening,...) voor te leggen. Een prijsherziening kan slechts worden toegepast na uitdrukkelijke en schriftelijke toestemming van de aanbesteder. Bij goedkeuring van de prijsherziening kan dit enkel betrekking hebben op prestaties die nog dienen uitgevoerd te worden.</w:t>
      </w:r>
    </w:p>
    <w:p w14:paraId="779A0C2C" w14:textId="77777777" w:rsidR="007B61C8" w:rsidRPr="000A2BE9" w:rsidRDefault="00AD6F09" w:rsidP="00D965D3">
      <w:pPr>
        <w:numPr>
          <w:ilvl w:val="3"/>
          <w:numId w:val="35"/>
        </w:numPr>
      </w:pPr>
      <w:r w:rsidRPr="000A2BE9">
        <w:t>De herziening geldt dus niet voor die reeds geplaatste bestellingen.</w:t>
      </w:r>
    </w:p>
    <w:p w14:paraId="6BD1ED24" w14:textId="77777777" w:rsidR="007B61C8" w:rsidRPr="000A2BE9" w:rsidRDefault="00AD6F09" w:rsidP="00D965D3">
      <w:pPr>
        <w:numPr>
          <w:ilvl w:val="3"/>
          <w:numId w:val="35"/>
        </w:numPr>
      </w:pPr>
      <w:r w:rsidRPr="000A2BE9">
        <w:t>De herziene prijzen blijven vervolgens, na ingang van de herziene prijzen, gedurende één jaar onveranderd alvorens een nieuwe herziening kan plaatsvinden.</w:t>
      </w:r>
    </w:p>
    <w:p w14:paraId="6F837357" w14:textId="128E746B" w:rsidR="007B61C8" w:rsidRPr="000A2BE9" w:rsidRDefault="00AD6F09" w:rsidP="00D965D3">
      <w:pPr>
        <w:pStyle w:val="Heading2title"/>
        <w:numPr>
          <w:ilvl w:val="1"/>
          <w:numId w:val="35"/>
        </w:numPr>
      </w:pPr>
      <w:bookmarkStart w:id="83" w:name="_Toc256000076"/>
      <w:r w:rsidRPr="000A2BE9">
        <w:t>Artikel 38/8 Heffingen die een weerslag hebben op het opdrachtbedrag</w:t>
      </w:r>
      <w:bookmarkEnd w:id="83"/>
    </w:p>
    <w:p w14:paraId="20ECB4C9" w14:textId="77777777" w:rsidR="007B61C8" w:rsidRPr="000A2BE9" w:rsidRDefault="00AD6F09" w:rsidP="00D965D3">
      <w:pPr>
        <w:numPr>
          <w:ilvl w:val="2"/>
          <w:numId w:val="35"/>
        </w:numPr>
      </w:pPr>
      <w:r w:rsidRPr="000A2BE9">
        <w:t>Heffingen die een weerslag hebben op de opdrachtprijs kunnen aanleiding geven tot een prijsherziening mits voldaan is aan volgende cumulatieve voorwaarden:</w:t>
      </w:r>
    </w:p>
    <w:p w14:paraId="33E05751" w14:textId="77777777" w:rsidR="007B61C8" w:rsidRPr="000A2BE9" w:rsidRDefault="00AD6F09" w:rsidP="00D965D3">
      <w:pPr>
        <w:pStyle w:val="Body1"/>
        <w:numPr>
          <w:ilvl w:val="0"/>
          <w:numId w:val="39"/>
        </w:numPr>
        <w:tabs>
          <w:tab w:val="left" w:pos="568"/>
        </w:tabs>
        <w:ind w:left="568" w:hanging="284"/>
      </w:pPr>
      <w:r w:rsidRPr="000A2BE9">
        <w:t>De wijziging van de heffing moet effectief in werking zijn getreden na de 10de dag voor de uiterste datum voor ontvangst van de offertes. Heffingen die reeds eerder waren in werking getreden kunnen geen aanleiding geven tot herziening;</w:t>
      </w:r>
    </w:p>
    <w:p w14:paraId="40827F2A" w14:textId="77777777" w:rsidR="007B61C8" w:rsidRPr="000A2BE9" w:rsidRDefault="00AD6F09" w:rsidP="00D965D3">
      <w:pPr>
        <w:pStyle w:val="Body1"/>
        <w:numPr>
          <w:ilvl w:val="0"/>
          <w:numId w:val="39"/>
        </w:numPr>
        <w:tabs>
          <w:tab w:val="left" w:pos="568"/>
        </w:tabs>
        <w:ind w:left="568" w:hanging="284"/>
      </w:pPr>
      <w:r w:rsidRPr="000A2BE9">
        <w:t>De wijziging in de opdrachtprijs ingevolge de heffingen mag niet reeds opgevangen worden via de prijsherzieningsformule (indien van toepassing), noch rechtstreeks noch onrechtstreeks bij wege van een index.</w:t>
      </w:r>
    </w:p>
    <w:p w14:paraId="695545B2" w14:textId="77777777" w:rsidR="007B61C8" w:rsidRPr="000A2BE9" w:rsidRDefault="00AD6F09" w:rsidP="00D965D3">
      <w:pPr>
        <w:numPr>
          <w:ilvl w:val="2"/>
          <w:numId w:val="35"/>
        </w:numPr>
      </w:pPr>
      <w:r w:rsidRPr="000A2BE9">
        <w:t>De herziening geldt zowel bij een verhoging van de heffingen als bij een verlaging van de heffingen.</w:t>
      </w:r>
    </w:p>
    <w:p w14:paraId="075FBCE5" w14:textId="77777777" w:rsidR="007B61C8" w:rsidRPr="000A2BE9" w:rsidRDefault="00AD6F09" w:rsidP="00D965D3">
      <w:pPr>
        <w:numPr>
          <w:ilvl w:val="2"/>
          <w:numId w:val="35"/>
        </w:numPr>
      </w:pPr>
      <w:r w:rsidRPr="000A2BE9">
        <w:t>In geval van een verhoging van de heffingen dient de opdrachtnemer aan te tonen dat hij werkelijk de door hem gevorderde bijkomende lasten heeft gedragen en dat deze verband houden met de uitvoering van de opdracht.</w:t>
      </w:r>
    </w:p>
    <w:p w14:paraId="7EDE60FF" w14:textId="77777777" w:rsidR="007B61C8" w:rsidRPr="000A2BE9" w:rsidRDefault="00AD6F09" w:rsidP="00D965D3">
      <w:pPr>
        <w:numPr>
          <w:ilvl w:val="2"/>
          <w:numId w:val="35"/>
        </w:numPr>
      </w:pPr>
      <w:r w:rsidRPr="000A2BE9">
        <w:lastRenderedPageBreak/>
        <w:t>In geval van een verlaging van de heffingen zal de aanbestedende overheid een dienovereenkomstig bedrag terug vorderen, tenzij de opdrachtnemer bij verlaging van de heffingen het uitdrukkelijke bewijs voorlegt dat hij desbetreffende heffingen tegen de oude (hogere) aanslagvoet heeft betaald. In dat geval wordt de prijs niet naar beneden bijgesteld overeenkomstig de nieuwe, lagere heffingen.</w:t>
      </w:r>
    </w:p>
    <w:p w14:paraId="343C259A" w14:textId="7EBB71FF" w:rsidR="007B61C8" w:rsidRPr="000A2BE9" w:rsidRDefault="00AD6F09" w:rsidP="00D965D3">
      <w:pPr>
        <w:pStyle w:val="Heading2title"/>
        <w:numPr>
          <w:ilvl w:val="1"/>
          <w:numId w:val="35"/>
        </w:numPr>
      </w:pPr>
      <w:bookmarkStart w:id="84" w:name="_Toc256000077"/>
      <w:r w:rsidRPr="000A2BE9">
        <w:t>Artikel 38/9 en 10 Onvoorziene omstandigheden</w:t>
      </w:r>
      <w:bookmarkEnd w:id="84"/>
    </w:p>
    <w:p w14:paraId="027B4E4E" w14:textId="77777777" w:rsidR="007B61C8" w:rsidRPr="000A2BE9" w:rsidRDefault="00AD6F09" w:rsidP="00D965D3">
      <w:pPr>
        <w:numPr>
          <w:ilvl w:val="2"/>
          <w:numId w:val="35"/>
        </w:numPr>
      </w:pPr>
      <w:r w:rsidRPr="000A2BE9">
        <w:t>Wanneer het contractueel evenwicht van de opdracht wordt ontwricht in het nadeel van de opdrachtnemer door omstandigheden die vreemd zijn aan aanbestedende overheid en die redelijkerwijze niet voorzienbaar waren bij de indiening van de offerte, die niet konden worden ontweken en waarvan de gevolgen niet konden worden verholpen niettegenstaande de opdrachtnemer al het nodige daartoe heeft gedaan, kan de opdrachtnemer aanspraak maken op volgende herziening nl.:</w:t>
      </w:r>
    </w:p>
    <w:p w14:paraId="4F77B324" w14:textId="77777777" w:rsidR="007B61C8" w:rsidRPr="000A2BE9" w:rsidRDefault="00AD6F09" w:rsidP="00D965D3">
      <w:pPr>
        <w:pStyle w:val="Body1"/>
        <w:numPr>
          <w:ilvl w:val="0"/>
          <w:numId w:val="40"/>
        </w:numPr>
        <w:tabs>
          <w:tab w:val="left" w:pos="568"/>
        </w:tabs>
        <w:ind w:left="568" w:hanging="284"/>
      </w:pPr>
      <w:r w:rsidRPr="000A2BE9">
        <w:t>termijnverlenging;</w:t>
      </w:r>
    </w:p>
    <w:p w14:paraId="3E205DBF" w14:textId="77777777" w:rsidR="007B61C8" w:rsidRPr="000A2BE9" w:rsidRDefault="00AD6F09" w:rsidP="00D965D3">
      <w:pPr>
        <w:pStyle w:val="Body1"/>
        <w:numPr>
          <w:ilvl w:val="0"/>
          <w:numId w:val="40"/>
        </w:numPr>
        <w:tabs>
          <w:tab w:val="left" w:pos="568"/>
        </w:tabs>
        <w:ind w:left="568" w:hanging="284"/>
      </w:pPr>
      <w:r w:rsidRPr="000A2BE9">
        <w:t>bij een zeer belangrijk nadeel, een andere vorm van herziening (bv. schadevergoeding) of verbreking van de opdracht.</w:t>
      </w:r>
    </w:p>
    <w:p w14:paraId="7AB947EB" w14:textId="77777777" w:rsidR="007B61C8" w:rsidRPr="000A2BE9" w:rsidRDefault="00AD6F09" w:rsidP="00D965D3">
      <w:pPr>
        <w:numPr>
          <w:ilvl w:val="2"/>
          <w:numId w:val="35"/>
        </w:numPr>
      </w:pPr>
      <w:r w:rsidRPr="000A2BE9">
        <w:t>De opdrachtnemer kan het in gebreke blijven van een onderaannemer slechts aanvoeren in zoverre deze laatste zich kan beroepen op omstandigheden die de opdrachtnemer zelf had kunnen inroepen indien hij zich in een gelijkaardige toestand zou hebben bevonden.</w:t>
      </w:r>
    </w:p>
    <w:p w14:paraId="3108F2EA" w14:textId="77777777" w:rsidR="007B61C8" w:rsidRPr="000A2BE9" w:rsidRDefault="00AD6F09" w:rsidP="00D965D3">
      <w:pPr>
        <w:numPr>
          <w:ilvl w:val="2"/>
          <w:numId w:val="35"/>
        </w:numPr>
      </w:pPr>
      <w:r w:rsidRPr="000A2BE9">
        <w:t>Wanneer het contractueel evenwicht wordt ontwricht in het voordeel van de opdrachtnemer om welke omstandigheden ook die vreemd zijn aan aanbestedende overheid kan de opdracht worden herzien:</w:t>
      </w:r>
    </w:p>
    <w:p w14:paraId="3F5BCE41" w14:textId="77777777" w:rsidR="007B61C8" w:rsidRPr="000A2BE9" w:rsidRDefault="00AD6F09" w:rsidP="00D965D3">
      <w:pPr>
        <w:pStyle w:val="Body1"/>
        <w:numPr>
          <w:ilvl w:val="0"/>
          <w:numId w:val="41"/>
        </w:numPr>
        <w:tabs>
          <w:tab w:val="left" w:pos="568"/>
        </w:tabs>
        <w:ind w:left="568" w:hanging="284"/>
      </w:pPr>
      <w:r w:rsidRPr="000A2BE9">
        <w:t>hetzij door een inkorting van de uitvoeringstermijnen in hoofde van de opdrachtnemer;</w:t>
      </w:r>
    </w:p>
    <w:p w14:paraId="400465E3" w14:textId="77777777" w:rsidR="007B61C8" w:rsidRPr="000A2BE9" w:rsidRDefault="00AD6F09" w:rsidP="00D965D3">
      <w:pPr>
        <w:pStyle w:val="Body1"/>
        <w:numPr>
          <w:ilvl w:val="0"/>
          <w:numId w:val="41"/>
        </w:numPr>
        <w:tabs>
          <w:tab w:val="left" w:pos="568"/>
        </w:tabs>
        <w:ind w:left="568" w:hanging="284"/>
      </w:pPr>
      <w:r w:rsidRPr="000A2BE9">
        <w:t xml:space="preserve">hetzij wanneer er sprake is van een zeer belangrijk voordeel in hoofde van de opdrachtnemer, door een andere vorm van herziening of verbreking van de opdracht ten voordele van de </w:t>
      </w:r>
      <w:proofErr w:type="spellStart"/>
      <w:r w:rsidRPr="000A2BE9">
        <w:t>aanbestednede</w:t>
      </w:r>
      <w:proofErr w:type="spellEnd"/>
      <w:r w:rsidRPr="000A2BE9">
        <w:t xml:space="preserve"> overheid.</w:t>
      </w:r>
    </w:p>
    <w:p w14:paraId="03C579E1" w14:textId="77777777" w:rsidR="007B61C8" w:rsidRPr="000A2BE9" w:rsidRDefault="00AD6F09" w:rsidP="00D965D3">
      <w:pPr>
        <w:numPr>
          <w:ilvl w:val="2"/>
          <w:numId w:val="35"/>
        </w:numPr>
      </w:pPr>
      <w:r w:rsidRPr="000A2BE9">
        <w:t>Het door de opdrachtnemer geleden nadeel of genoten voordeel wordt geacht de drempel van het zeer belangrijk nadeel/voordeel te bereiken als het nadeel of voordeel ten minste 15% bedraagt van het initiële opdrachtbedrag.</w:t>
      </w:r>
    </w:p>
    <w:p w14:paraId="49E159FF" w14:textId="77777777" w:rsidR="007B61C8" w:rsidRPr="000A2BE9" w:rsidRDefault="00AD6F09" w:rsidP="00D965D3">
      <w:pPr>
        <w:keepNext/>
        <w:numPr>
          <w:ilvl w:val="2"/>
          <w:numId w:val="35"/>
        </w:numPr>
        <w:spacing w:before="227" w:after="227"/>
        <w:rPr>
          <w:b/>
          <w:caps/>
        </w:rPr>
      </w:pPr>
      <w:r w:rsidRPr="000A2BE9">
        <w:rPr>
          <w:b/>
          <w:caps/>
        </w:rPr>
        <w:t>Covid-19-clausule</w:t>
      </w:r>
    </w:p>
    <w:p w14:paraId="65465A62" w14:textId="77777777" w:rsidR="007B61C8" w:rsidRPr="000A2BE9" w:rsidRDefault="00AD6F09" w:rsidP="00D965D3">
      <w:pPr>
        <w:numPr>
          <w:ilvl w:val="3"/>
          <w:numId w:val="35"/>
        </w:numPr>
      </w:pPr>
      <w:r w:rsidRPr="000A2BE9">
        <w:t>De aanbesteder heeft de mogelijkheid om de opdracht te herzien omwille van redenen die gelinkt zijn aan de Corona-crisis. Deze herziening is mogelijk indien ofwel de aanbesteder zelf, ofwel de opdrachtnemer aantoont dat het tijdelijk onmogelijk is om de bepalingen van de opdracht na te leven omwille van de gevolgen van de Corona-crisis of dat het naleven van de bepalingen van de opdracht aanleiding geeft tot een ontwrichting van het contractueel evenwicht in de zin van artikel 38/9-10 KB Uitvoering.</w:t>
      </w:r>
    </w:p>
    <w:p w14:paraId="57065E22" w14:textId="77777777" w:rsidR="007B61C8" w:rsidRPr="000A2BE9" w:rsidRDefault="00AD6F09" w:rsidP="00D965D3">
      <w:pPr>
        <w:numPr>
          <w:ilvl w:val="3"/>
          <w:numId w:val="35"/>
        </w:numPr>
      </w:pPr>
      <w:r w:rsidRPr="000A2BE9">
        <w:t>De aanbesteder, respectievelijk de opdrachtnemer dient melding te maken van deze omstandigheden overeenkomstig artikel 38/14-15 KB Uitvoering.</w:t>
      </w:r>
    </w:p>
    <w:p w14:paraId="2A5613D9" w14:textId="77777777" w:rsidR="007B61C8" w:rsidRPr="000A2BE9" w:rsidRDefault="00AD6F09" w:rsidP="00D965D3">
      <w:pPr>
        <w:numPr>
          <w:ilvl w:val="3"/>
          <w:numId w:val="35"/>
        </w:numPr>
      </w:pPr>
      <w:r w:rsidRPr="000A2BE9">
        <w:t>De herziening van de opdracht kan onder meer betrekking hebben op een tijdelijke verlenging van de leveringstermijnen voorzien in de opdrachtdocumenten of een schorsing van de uitvoering van de opdracht (zonder recht op schadevergoeding) gedurende een bepaalde periode, tot wanneer de crisis gestabiliseerd is.</w:t>
      </w:r>
    </w:p>
    <w:p w14:paraId="434428F9" w14:textId="5B64218F" w:rsidR="007B61C8" w:rsidRPr="000A2BE9" w:rsidRDefault="00AD6F09" w:rsidP="00D965D3">
      <w:pPr>
        <w:pStyle w:val="Heading2title"/>
        <w:numPr>
          <w:ilvl w:val="1"/>
          <w:numId w:val="35"/>
        </w:numPr>
      </w:pPr>
      <w:bookmarkStart w:id="85" w:name="_Toc256000078"/>
      <w:r w:rsidRPr="000A2BE9">
        <w:t>Artikel 38/11. Feiten van de aanbesteder en van de opdrachtnemer</w:t>
      </w:r>
      <w:bookmarkEnd w:id="85"/>
    </w:p>
    <w:p w14:paraId="28E4BAB1" w14:textId="77777777" w:rsidR="007B61C8" w:rsidRPr="000A2BE9" w:rsidRDefault="00AD6F09" w:rsidP="00D965D3">
      <w:pPr>
        <w:numPr>
          <w:ilvl w:val="2"/>
          <w:numId w:val="35"/>
        </w:numPr>
      </w:pPr>
      <w:r w:rsidRPr="000A2BE9">
        <w:t>Wanneer de aanbestedende overheid ten gevolge van nalatigheden, vertragingen of welke feiten ook ten laste van de opdrachtnemer een vertraging of een nadeel lijdt, kan een herziening van de opdracht worden doorgevoerd die kan bestaan uit één of meer van volgende maatregelen:</w:t>
      </w:r>
    </w:p>
    <w:p w14:paraId="69DAD0CB" w14:textId="77777777" w:rsidR="007B61C8" w:rsidRPr="000A2BE9" w:rsidRDefault="00AD6F09" w:rsidP="00D965D3">
      <w:pPr>
        <w:pStyle w:val="Body1"/>
        <w:numPr>
          <w:ilvl w:val="0"/>
          <w:numId w:val="42"/>
        </w:numPr>
        <w:tabs>
          <w:tab w:val="left" w:pos="568"/>
        </w:tabs>
        <w:ind w:left="568" w:hanging="284"/>
      </w:pPr>
      <w:r w:rsidRPr="000A2BE9">
        <w:t>de aanpassing van de contractuele bepalingen inclusief de inkorting van de uitvoeringstermijnen;</w:t>
      </w:r>
    </w:p>
    <w:p w14:paraId="0A88FA4E" w14:textId="77777777" w:rsidR="007B61C8" w:rsidRPr="000A2BE9" w:rsidRDefault="00AD6F09" w:rsidP="00D965D3">
      <w:pPr>
        <w:pStyle w:val="Body1"/>
        <w:numPr>
          <w:ilvl w:val="0"/>
          <w:numId w:val="42"/>
        </w:numPr>
        <w:tabs>
          <w:tab w:val="left" w:pos="568"/>
        </w:tabs>
        <w:ind w:left="568" w:hanging="284"/>
      </w:pPr>
      <w:r w:rsidRPr="000A2BE9">
        <w:t>een schadevergoeding;</w:t>
      </w:r>
    </w:p>
    <w:p w14:paraId="43F72DCB" w14:textId="77777777" w:rsidR="007B61C8" w:rsidRPr="000A2BE9" w:rsidRDefault="00AD6F09" w:rsidP="00D965D3">
      <w:pPr>
        <w:pStyle w:val="Body1"/>
        <w:numPr>
          <w:ilvl w:val="0"/>
          <w:numId w:val="42"/>
        </w:numPr>
        <w:tabs>
          <w:tab w:val="left" w:pos="568"/>
        </w:tabs>
        <w:ind w:left="568" w:hanging="284"/>
      </w:pPr>
      <w:r w:rsidRPr="000A2BE9">
        <w:t>de verbreking van de opdracht.</w:t>
      </w:r>
    </w:p>
    <w:p w14:paraId="7CA4AC12" w14:textId="77777777" w:rsidR="007B61C8" w:rsidRPr="000A2BE9" w:rsidRDefault="00AD6F09" w:rsidP="00D965D3">
      <w:pPr>
        <w:numPr>
          <w:ilvl w:val="2"/>
          <w:numId w:val="35"/>
        </w:numPr>
      </w:pPr>
      <w:r w:rsidRPr="000A2BE9">
        <w:lastRenderedPageBreak/>
        <w:t>Wanneer de opdrachtnemer ten gevolge van nalatigheden, vertragingen of welke feiten ook ten laste van de aanbestedende overheid een nadeel lijdt, kan een herziening van de opdracht worden doorgevoerd die kan bestaan uit één of meer van volgende maatregelen:</w:t>
      </w:r>
    </w:p>
    <w:p w14:paraId="546A1AE2" w14:textId="77777777" w:rsidR="007B61C8" w:rsidRPr="000A2BE9" w:rsidRDefault="00AD6F09" w:rsidP="00D965D3">
      <w:pPr>
        <w:pStyle w:val="Body1"/>
        <w:numPr>
          <w:ilvl w:val="0"/>
          <w:numId w:val="43"/>
        </w:numPr>
        <w:tabs>
          <w:tab w:val="left" w:pos="568"/>
        </w:tabs>
        <w:ind w:left="568" w:hanging="284"/>
      </w:pPr>
      <w:r w:rsidRPr="000A2BE9">
        <w:t>de aanpassing van de contractuele bepalingen inclusief de verlenging van de uitvoeringstermijn;</w:t>
      </w:r>
    </w:p>
    <w:p w14:paraId="0596431F" w14:textId="77777777" w:rsidR="007B61C8" w:rsidRPr="000A2BE9" w:rsidRDefault="00AD6F09" w:rsidP="00D965D3">
      <w:pPr>
        <w:pStyle w:val="Body1"/>
        <w:numPr>
          <w:ilvl w:val="0"/>
          <w:numId w:val="43"/>
        </w:numPr>
        <w:tabs>
          <w:tab w:val="left" w:pos="568"/>
        </w:tabs>
        <w:ind w:left="568" w:hanging="284"/>
      </w:pPr>
      <w:r w:rsidRPr="000A2BE9">
        <w:t>een schadevergoeding;</w:t>
      </w:r>
    </w:p>
    <w:p w14:paraId="7099A8C4" w14:textId="77777777" w:rsidR="007B61C8" w:rsidRPr="000A2BE9" w:rsidRDefault="00AD6F09" w:rsidP="00D965D3">
      <w:pPr>
        <w:pStyle w:val="Body1"/>
        <w:numPr>
          <w:ilvl w:val="0"/>
          <w:numId w:val="43"/>
        </w:numPr>
        <w:tabs>
          <w:tab w:val="left" w:pos="568"/>
        </w:tabs>
        <w:ind w:left="568" w:hanging="284"/>
      </w:pPr>
      <w:r w:rsidRPr="000A2BE9">
        <w:t>de verbreking van de opdracht.</w:t>
      </w:r>
    </w:p>
    <w:p w14:paraId="51EC635C" w14:textId="77777777" w:rsidR="007B61C8" w:rsidRPr="000A2BE9" w:rsidRDefault="00AD6F09" w:rsidP="00D965D3">
      <w:pPr>
        <w:numPr>
          <w:ilvl w:val="2"/>
          <w:numId w:val="35"/>
        </w:numPr>
      </w:pPr>
      <w:r w:rsidRPr="000A2BE9">
        <w:t xml:space="preserve">De opdrachtnemer kan evenwel geen aanspraak maken op een schadevergoeding of de verbreking van de opdracht, indien de vertraging of het nadeel dat hij heeft geleden, toe te schrijven is aan een nalatigheid, een vertraging of een feit van een identificeerbare derde op wie de opdrachtnemer de (overige) </w:t>
      </w:r>
      <w:proofErr w:type="spellStart"/>
      <w:r w:rsidRPr="000A2BE9">
        <w:t>schadeverwekkende</w:t>
      </w:r>
      <w:proofErr w:type="spellEnd"/>
      <w:r w:rsidRPr="000A2BE9">
        <w:t xml:space="preserve"> gevolgen van deze nalatigheid, vertraging of feit kan verhalen.</w:t>
      </w:r>
    </w:p>
    <w:p w14:paraId="74AC9982" w14:textId="77777777" w:rsidR="007B61C8" w:rsidRPr="000A2BE9" w:rsidRDefault="00AD6F09" w:rsidP="00D965D3">
      <w:pPr>
        <w:numPr>
          <w:ilvl w:val="2"/>
          <w:numId w:val="35"/>
        </w:numPr>
      </w:pPr>
      <w:r w:rsidRPr="000A2BE9">
        <w:rPr>
          <w:u w:val="single"/>
        </w:rPr>
        <w:t>Motivering:</w:t>
      </w:r>
      <w:r w:rsidRPr="000A2BE9">
        <w:t xml:space="preserve"> de aannemer heeft de mogelijkheid om schade ten gevolge van daden van derden op deze derden te verhalen, zodat het redelijk is te stipuleren dat hij deze schade niet op de aanbesteder kan verhalen.</w:t>
      </w:r>
    </w:p>
    <w:p w14:paraId="1C8A0F4F" w14:textId="3A8D5CE3" w:rsidR="007B61C8" w:rsidRPr="000A2BE9" w:rsidRDefault="00AD6F09" w:rsidP="00D965D3">
      <w:pPr>
        <w:pStyle w:val="Heading2title"/>
        <w:numPr>
          <w:ilvl w:val="1"/>
          <w:numId w:val="35"/>
        </w:numPr>
      </w:pPr>
      <w:bookmarkStart w:id="86" w:name="_Toc256000079"/>
      <w:r w:rsidRPr="000A2BE9">
        <w:t>Artikel 38/18. Verificaties ter plaatse van de boekhoudkundige stukken</w:t>
      </w:r>
      <w:bookmarkEnd w:id="86"/>
    </w:p>
    <w:p w14:paraId="7779FF92" w14:textId="77777777" w:rsidR="007B61C8" w:rsidRPr="000A2BE9" w:rsidRDefault="00AD6F09">
      <w:r w:rsidRPr="000A2BE9">
        <w:t>De aanbestedende overheid heeft het recht één of meerdere personen aan te wijzen, die de boekhoudkundige stukken verifiëren en ter plaatse onderzoeken uitvoeren om de juistheid van de door de opdrachtnemer verstrekte inlichtingen te onderzoeken.</w:t>
      </w:r>
    </w:p>
    <w:p w14:paraId="1E4E74E2" w14:textId="68D5A3A9" w:rsidR="007B61C8" w:rsidRPr="000A2BE9" w:rsidRDefault="00AD6F09" w:rsidP="00D965D3">
      <w:pPr>
        <w:pStyle w:val="Heading2title"/>
        <w:numPr>
          <w:ilvl w:val="1"/>
          <w:numId w:val="35"/>
        </w:numPr>
      </w:pPr>
      <w:bookmarkStart w:id="87" w:name="_Toc256000080"/>
      <w:r w:rsidRPr="000A2BE9">
        <w:t>Artikel 39. Controle en toezicht</w:t>
      </w:r>
      <w:bookmarkEnd w:id="87"/>
    </w:p>
    <w:p w14:paraId="42E6CADB" w14:textId="77777777" w:rsidR="007B61C8" w:rsidRPr="000A2BE9" w:rsidRDefault="00AD6F09" w:rsidP="00D965D3">
      <w:pPr>
        <w:numPr>
          <w:ilvl w:val="2"/>
          <w:numId w:val="35"/>
        </w:numPr>
      </w:pPr>
      <w:r w:rsidRPr="000A2BE9">
        <w:t>In toepassing van artikel 39 KB Uitvoering kan de aanbestedende overheid met alle geëigende middelen overal toezicht laten houden of controle laten uitvoeren op de voorbereiding of de uitvoering van de prestaties.</w:t>
      </w:r>
    </w:p>
    <w:p w14:paraId="2B011BB6" w14:textId="77777777" w:rsidR="007B61C8" w:rsidRPr="000A2BE9" w:rsidRDefault="00AD6F09" w:rsidP="00D965D3">
      <w:pPr>
        <w:numPr>
          <w:ilvl w:val="2"/>
          <w:numId w:val="35"/>
        </w:numPr>
      </w:pPr>
      <w:r w:rsidRPr="000A2BE9">
        <w:t>De opdrachtnemer is verplicht alle noodzakelijke inlichtingen en faciliteiten aan de gemachtigden van de aanbestedende overheid te verstrekken voor het vervullen van hun taak.</w:t>
      </w:r>
    </w:p>
    <w:p w14:paraId="6490DB06" w14:textId="77777777" w:rsidR="007B61C8" w:rsidRPr="000A2BE9" w:rsidRDefault="00AD6F09" w:rsidP="00D965D3">
      <w:pPr>
        <w:numPr>
          <w:ilvl w:val="2"/>
          <w:numId w:val="35"/>
        </w:numPr>
      </w:pPr>
      <w:r w:rsidRPr="000A2BE9">
        <w:t>De opdrachtnemer kan zich op het door de aanbestedende overheid uitgevoerde toezicht of controle niet beroepen om van zijn aansprakelijkheid te worden ontheven wanneer de prestaties uit hoofde van één of ander gebrek naderhand zouden worden geweigerd.</w:t>
      </w:r>
    </w:p>
    <w:p w14:paraId="242F6114" w14:textId="3F94DC20" w:rsidR="007B61C8" w:rsidRPr="000A2BE9" w:rsidRDefault="00AD6F09" w:rsidP="00D965D3">
      <w:pPr>
        <w:pStyle w:val="Heading2title"/>
        <w:numPr>
          <w:ilvl w:val="1"/>
          <w:numId w:val="35"/>
        </w:numPr>
      </w:pPr>
      <w:bookmarkStart w:id="88" w:name="_Toc256000081"/>
      <w:r w:rsidRPr="000A2BE9">
        <w:t>Artikel 45. Straffen</w:t>
      </w:r>
      <w:bookmarkEnd w:id="88"/>
    </w:p>
    <w:p w14:paraId="48AC0552" w14:textId="77777777" w:rsidR="007B61C8" w:rsidRPr="000A2BE9" w:rsidRDefault="00AD6F09" w:rsidP="00D965D3">
      <w:pPr>
        <w:keepNext/>
        <w:numPr>
          <w:ilvl w:val="2"/>
          <w:numId w:val="35"/>
        </w:numPr>
        <w:spacing w:before="227" w:after="227"/>
        <w:rPr>
          <w:b/>
          <w:caps/>
        </w:rPr>
      </w:pPr>
      <w:r w:rsidRPr="000A2BE9">
        <w:rPr>
          <w:b/>
          <w:caps/>
        </w:rPr>
        <w:t>Algemene straffen</w:t>
      </w:r>
    </w:p>
    <w:p w14:paraId="0A54F874" w14:textId="77777777" w:rsidR="007B61C8" w:rsidRPr="000A2BE9" w:rsidRDefault="00AD6F09" w:rsidP="00D965D3">
      <w:pPr>
        <w:numPr>
          <w:ilvl w:val="3"/>
          <w:numId w:val="35"/>
        </w:numPr>
      </w:pPr>
      <w:r w:rsidRPr="000A2BE9">
        <w:t>Elke gebrekkige uitvoering geeft aanleiding tot een algemene straf (behoudens de toepassing van bijzondere straffen).</w:t>
      </w:r>
    </w:p>
    <w:p w14:paraId="78CC2F90" w14:textId="1B1D39DB" w:rsidR="007B61C8" w:rsidRDefault="00AD6F09" w:rsidP="00D965D3">
      <w:pPr>
        <w:numPr>
          <w:ilvl w:val="3"/>
          <w:numId w:val="35"/>
        </w:numPr>
      </w:pPr>
      <w:r w:rsidRPr="000A2BE9">
        <w:t xml:space="preserve">Een algemene straf is eenmalig of dagelijks en het bedrag ervan wordt berekend overeenkomstig art. 45, </w:t>
      </w:r>
      <w:r w:rsidRPr="009C3876">
        <w:t>pgf2, 1° en 2° van het KB Uitvoering, zonder de BTW op te nemen in de berekeningsbasis.</w:t>
      </w:r>
    </w:p>
    <w:p w14:paraId="37B783B6" w14:textId="77777777" w:rsidR="009C3876" w:rsidRPr="009C3876" w:rsidRDefault="009C3876" w:rsidP="00D965D3">
      <w:pPr>
        <w:numPr>
          <w:ilvl w:val="3"/>
          <w:numId w:val="35"/>
        </w:numPr>
        <w:rPr>
          <w:b/>
          <w:bCs/>
        </w:rPr>
      </w:pPr>
      <w:r w:rsidRPr="009C3876">
        <w:rPr>
          <w:b/>
          <w:bCs/>
        </w:rPr>
        <w:t>BIJZONDERE STRAFFEN</w:t>
      </w:r>
    </w:p>
    <w:p w14:paraId="1644AEDE" w14:textId="77777777" w:rsidR="009C3876" w:rsidRDefault="009C3876" w:rsidP="00D965D3">
      <w:pPr>
        <w:numPr>
          <w:ilvl w:val="3"/>
          <w:numId w:val="35"/>
        </w:numPr>
      </w:pPr>
      <w:r>
        <w:t>De bijzondere, enige straf wordt bepaald op 250 EUR, de bijzondere, dagelijkse straf wordt bepaald op 50 EUR, per dag.</w:t>
      </w:r>
    </w:p>
    <w:p w14:paraId="419F2A3F" w14:textId="77777777" w:rsidR="00D3336A" w:rsidRPr="009C3876" w:rsidRDefault="00D3336A" w:rsidP="00D3336A">
      <w:r w:rsidRPr="009C3876">
        <w:t>Volgende inbreuken geven aanleiding tot voornoemde bijzondere straffen:</w:t>
      </w:r>
    </w:p>
    <w:p w14:paraId="12247F64" w14:textId="77777777" w:rsidR="00D3336A" w:rsidRPr="009C3876" w:rsidRDefault="00D3336A" w:rsidP="00D965D3">
      <w:pPr>
        <w:numPr>
          <w:ilvl w:val="0"/>
          <w:numId w:val="49"/>
        </w:numPr>
        <w:spacing w:before="0" w:after="0"/>
        <w:rPr>
          <w:rFonts w:cs="MuseoSansCyrl-500"/>
          <w:szCs w:val="10"/>
        </w:rPr>
      </w:pPr>
      <w:r w:rsidRPr="009C3876">
        <w:rPr>
          <w:rFonts w:cs="MuseoSansCyrl-500"/>
          <w:szCs w:val="10"/>
        </w:rPr>
        <w:t>Niet naleven van de termijn waarbinnen vragen en meldingen van de klant worden beantwoord; Straf: </w:t>
      </w:r>
      <w:bookmarkStart w:id="89" w:name="_Hlk72396454"/>
      <w:r w:rsidRPr="009C3876">
        <w:rPr>
          <w:rFonts w:cs="MuseoSansCyrl-500"/>
          <w:szCs w:val="10"/>
        </w:rPr>
        <w:t xml:space="preserve">enige straf </w:t>
      </w:r>
      <w:bookmarkEnd w:id="89"/>
      <w:r w:rsidRPr="009C3876">
        <w:rPr>
          <w:rFonts w:cs="MuseoSansCyrl-500"/>
          <w:szCs w:val="10"/>
        </w:rPr>
        <w:t>vermeerderd met dagelijkse straf per kalenderdag dat de vaststelling van toepassing blijft;</w:t>
      </w:r>
    </w:p>
    <w:p w14:paraId="043CBC61" w14:textId="77777777" w:rsidR="00D3336A" w:rsidRPr="009C3876" w:rsidRDefault="00D3336A" w:rsidP="00D965D3">
      <w:pPr>
        <w:numPr>
          <w:ilvl w:val="0"/>
          <w:numId w:val="49"/>
        </w:numPr>
        <w:spacing w:before="0" w:after="0"/>
        <w:rPr>
          <w:rFonts w:cs="MuseoSansCyrl-500"/>
          <w:szCs w:val="10"/>
        </w:rPr>
      </w:pPr>
      <w:r w:rsidRPr="009C3876">
        <w:rPr>
          <w:rFonts w:cs="MuseoSansCyrl-500"/>
          <w:szCs w:val="10"/>
        </w:rPr>
        <w:lastRenderedPageBreak/>
        <w:t>Niet leveren binnen de afgesproken leveringstermijn: enige straf vermeerderd met dagelijkse straf per kalenderdag dat de vaststelling van toepassing blijft;</w:t>
      </w:r>
    </w:p>
    <w:p w14:paraId="1080F1B7" w14:textId="77777777" w:rsidR="007A4B0B" w:rsidRPr="009C3876" w:rsidRDefault="00D3336A" w:rsidP="00D965D3">
      <w:pPr>
        <w:numPr>
          <w:ilvl w:val="0"/>
          <w:numId w:val="49"/>
        </w:numPr>
        <w:spacing w:before="0" w:after="0"/>
        <w:rPr>
          <w:rFonts w:cs="MuseoSansCyrl-500"/>
          <w:szCs w:val="10"/>
        </w:rPr>
      </w:pPr>
      <w:r w:rsidRPr="009C3876">
        <w:rPr>
          <w:rFonts w:cs="MuseoSansCyrl-500"/>
          <w:szCs w:val="10"/>
        </w:rPr>
        <w:t>Leveren van afwijkende producten zonder voorafgaandelijk akkoord: enige straf</w:t>
      </w:r>
      <w:r w:rsidR="007A4B0B" w:rsidRPr="009C3876">
        <w:rPr>
          <w:rFonts w:cs="MuseoSansCyrl-500"/>
          <w:szCs w:val="10"/>
        </w:rPr>
        <w:t>;</w:t>
      </w:r>
    </w:p>
    <w:p w14:paraId="5DEB3620" w14:textId="77777777" w:rsidR="007A4B0B" w:rsidRPr="009C3876" w:rsidRDefault="007A4B0B" w:rsidP="00D965D3">
      <w:pPr>
        <w:numPr>
          <w:ilvl w:val="0"/>
          <w:numId w:val="49"/>
        </w:numPr>
        <w:spacing w:before="0" w:after="0"/>
        <w:rPr>
          <w:rFonts w:cs="MuseoSansCyrl-500"/>
          <w:szCs w:val="10"/>
        </w:rPr>
      </w:pPr>
      <w:r w:rsidRPr="009C3876">
        <w:rPr>
          <w:rFonts w:cs="MuseoSansCyrl-500"/>
          <w:szCs w:val="10"/>
        </w:rPr>
        <w:t>Niet correcte geleverde hoeveelheden: enige straf;</w:t>
      </w:r>
    </w:p>
    <w:p w14:paraId="29138724" w14:textId="6A7C0F10" w:rsidR="00D3336A" w:rsidRDefault="007A4B0B" w:rsidP="00D965D3">
      <w:pPr>
        <w:numPr>
          <w:ilvl w:val="0"/>
          <w:numId w:val="49"/>
        </w:numPr>
        <w:spacing w:before="0" w:after="0"/>
        <w:rPr>
          <w:rFonts w:cs="MuseoSansCyrl-500"/>
          <w:szCs w:val="10"/>
        </w:rPr>
      </w:pPr>
      <w:r w:rsidRPr="009C3876">
        <w:rPr>
          <w:rFonts w:cs="MuseoSansCyrl-500"/>
          <w:szCs w:val="10"/>
        </w:rPr>
        <w:t>Niet geleverd op vereiste temperatuur: enige straf.</w:t>
      </w:r>
    </w:p>
    <w:p w14:paraId="0FA60A52" w14:textId="6FE6A256" w:rsidR="00D9033D" w:rsidRDefault="00D9033D" w:rsidP="00D9033D">
      <w:pPr>
        <w:spacing w:before="0" w:after="0"/>
        <w:ind w:left="794"/>
        <w:rPr>
          <w:rFonts w:cs="MuseoSansCyrl-500"/>
          <w:szCs w:val="10"/>
        </w:rPr>
      </w:pPr>
    </w:p>
    <w:p w14:paraId="7DEEA012" w14:textId="77777777" w:rsidR="00D9033D" w:rsidRDefault="00D9033D" w:rsidP="00D9033D">
      <w:pPr>
        <w:spacing w:before="0" w:after="0"/>
        <w:ind w:left="794"/>
        <w:rPr>
          <w:rFonts w:cs="MuseoSansCyrl-500"/>
          <w:szCs w:val="10"/>
        </w:rPr>
      </w:pPr>
    </w:p>
    <w:p w14:paraId="2C917AA6" w14:textId="77777777" w:rsidR="00D9033D" w:rsidRPr="00D9033D" w:rsidRDefault="00D9033D" w:rsidP="00D9033D">
      <w:pPr>
        <w:pStyle w:val="Geenafstand"/>
      </w:pPr>
      <w:r w:rsidRPr="00D9033D">
        <w:t>De hierboven vermelde, bijzondere straffen doen geenszins afbreuk aan:</w:t>
      </w:r>
    </w:p>
    <w:p w14:paraId="641AF956" w14:textId="77777777" w:rsidR="00D9033D" w:rsidRPr="00D9033D" w:rsidRDefault="00D9033D" w:rsidP="00D9033D">
      <w:pPr>
        <w:pStyle w:val="Geenafstand"/>
      </w:pPr>
      <w:r w:rsidRPr="00D9033D">
        <w:t>●</w:t>
      </w:r>
      <w:r w:rsidRPr="00D9033D">
        <w:tab/>
        <w:t>de andere rechten van de aanbesteder op basis van de opdrachtdocumenten/of de regelgeving; en</w:t>
      </w:r>
    </w:p>
    <w:p w14:paraId="79DC3992" w14:textId="77777777" w:rsidR="00D9033D" w:rsidRPr="00D9033D" w:rsidRDefault="00D9033D" w:rsidP="00D9033D">
      <w:pPr>
        <w:pStyle w:val="Geenafstand"/>
      </w:pPr>
      <w:r w:rsidRPr="00D9033D">
        <w:t>●</w:t>
      </w:r>
      <w:r w:rsidRPr="00D9033D">
        <w:tab/>
        <w:t>het recht van de aanbesteder op integrale vergoeding van de door de aanbesteder geleden schade.</w:t>
      </w:r>
    </w:p>
    <w:p w14:paraId="13FDDDAB" w14:textId="77777777" w:rsidR="00D9033D" w:rsidRPr="009C3876" w:rsidRDefault="00D9033D" w:rsidP="00D9033D">
      <w:pPr>
        <w:spacing w:before="0" w:after="0"/>
        <w:ind w:left="794"/>
        <w:rPr>
          <w:rFonts w:cs="MuseoSansCyrl-500"/>
          <w:szCs w:val="10"/>
        </w:rPr>
      </w:pPr>
    </w:p>
    <w:p w14:paraId="244E1BB0" w14:textId="5AA81F1D" w:rsidR="007B61C8" w:rsidRPr="009C3876" w:rsidRDefault="00AD6F09" w:rsidP="00D965D3">
      <w:pPr>
        <w:pStyle w:val="Heading2title"/>
        <w:numPr>
          <w:ilvl w:val="1"/>
          <w:numId w:val="35"/>
        </w:numPr>
      </w:pPr>
      <w:bookmarkStart w:id="90" w:name="_Toc256000082"/>
      <w:r w:rsidRPr="009C3876">
        <w:t>Artikel 46. Vertragingsboete</w:t>
      </w:r>
      <w:bookmarkEnd w:id="90"/>
    </w:p>
    <w:p w14:paraId="6388EEED" w14:textId="77777777" w:rsidR="007B61C8" w:rsidRPr="000A2BE9" w:rsidRDefault="00AD6F09" w:rsidP="00D965D3">
      <w:pPr>
        <w:numPr>
          <w:ilvl w:val="2"/>
          <w:numId w:val="35"/>
        </w:numPr>
      </w:pPr>
      <w:r w:rsidRPr="000A2BE9">
        <w:t>De laattijdige uitvoering van de opdracht - d.i. het eenvoudig verstrijken van de leveringstermijn zoals hierna bepaald - geeft zonder ingebrekestelling aanleiding tot de toepassing van een vertragingsboete.</w:t>
      </w:r>
    </w:p>
    <w:p w14:paraId="1742E416" w14:textId="77777777" w:rsidR="007B61C8" w:rsidRPr="000A2BE9" w:rsidRDefault="00AD6F09" w:rsidP="00D965D3">
      <w:pPr>
        <w:numPr>
          <w:ilvl w:val="2"/>
          <w:numId w:val="35"/>
        </w:numPr>
      </w:pPr>
      <w:r w:rsidRPr="000A2BE9">
        <w:t>Het bedrag van deze boete wordt berekend overeenkomstig artikel 123 van het KB Uitvoering, zonder de btw op te nemen in de berekeningsbasis.</w:t>
      </w:r>
    </w:p>
    <w:p w14:paraId="7C34E406" w14:textId="6D527DD2" w:rsidR="007B61C8" w:rsidRPr="000A2BE9" w:rsidRDefault="00AD6F09" w:rsidP="00D965D3">
      <w:pPr>
        <w:pStyle w:val="Heading2title"/>
        <w:numPr>
          <w:ilvl w:val="1"/>
          <w:numId w:val="35"/>
        </w:numPr>
      </w:pPr>
      <w:bookmarkStart w:id="91" w:name="_Toc256000083"/>
      <w:r w:rsidRPr="000A2BE9">
        <w:t>Artikel 50. Teruggave van vertragingsboetes en straffen</w:t>
      </w:r>
      <w:bookmarkEnd w:id="91"/>
    </w:p>
    <w:p w14:paraId="141CB7B0" w14:textId="77777777" w:rsidR="007B61C8" w:rsidRPr="000A2BE9" w:rsidRDefault="00AD6F09" w:rsidP="00D965D3">
      <w:pPr>
        <w:numPr>
          <w:ilvl w:val="2"/>
          <w:numId w:val="35"/>
        </w:numPr>
      </w:pPr>
      <w:r w:rsidRPr="000A2BE9">
        <w:t>Een verzoek om kwijtschelding van opgelopen vertragingsboetes en straffen moet per aangetekende zending worden gericht aan voornoemd contactadres van de aanbesteder.</w:t>
      </w:r>
    </w:p>
    <w:p w14:paraId="2CBF9801" w14:textId="77777777" w:rsidR="007B61C8" w:rsidRPr="000A2BE9" w:rsidRDefault="00AD6F09" w:rsidP="00D965D3">
      <w:pPr>
        <w:numPr>
          <w:ilvl w:val="2"/>
          <w:numId w:val="35"/>
        </w:numPr>
      </w:pPr>
      <w:r w:rsidRPr="000A2BE9">
        <w:t>De datum van aantekening bij de post geldt als datum van het verzoek.</w:t>
      </w:r>
    </w:p>
    <w:p w14:paraId="4D3739A0" w14:textId="77777777" w:rsidR="007B61C8" w:rsidRPr="000A2BE9" w:rsidRDefault="00AD6F09" w:rsidP="00D965D3">
      <w:pPr>
        <w:numPr>
          <w:ilvl w:val="2"/>
          <w:numId w:val="35"/>
        </w:numPr>
      </w:pPr>
      <w:r w:rsidRPr="000A2BE9">
        <w:rPr>
          <w:u w:val="single"/>
        </w:rPr>
        <w:t>Motivering:</w:t>
      </w:r>
      <w:r w:rsidRPr="000A2BE9">
        <w:t xml:space="preserve"> deze afwijking wordt gemotiveerd door het belang van de datum van aanvraag van kwijtschelding waardoor de bijkomende formaliteit van aangetekende zending bewijs levert.</w:t>
      </w:r>
    </w:p>
    <w:p w14:paraId="5AAA921B" w14:textId="0F86492D" w:rsidR="007B61C8" w:rsidRPr="000A2BE9" w:rsidRDefault="00AD6F09" w:rsidP="00D965D3">
      <w:pPr>
        <w:pStyle w:val="Heading2title"/>
        <w:numPr>
          <w:ilvl w:val="1"/>
          <w:numId w:val="35"/>
        </w:numPr>
      </w:pPr>
      <w:bookmarkStart w:id="92" w:name="_Toc256000084"/>
      <w:r w:rsidRPr="000A2BE9">
        <w:t>Artikel 62/1. Verbreking wegens wezenlijke wijziging van de opdracht</w:t>
      </w:r>
      <w:bookmarkEnd w:id="92"/>
    </w:p>
    <w:p w14:paraId="5CB3EDA0" w14:textId="77777777" w:rsidR="007B61C8" w:rsidRPr="000A2BE9" w:rsidRDefault="00AD6F09" w:rsidP="00D965D3">
      <w:pPr>
        <w:numPr>
          <w:ilvl w:val="2"/>
          <w:numId w:val="35"/>
        </w:numPr>
      </w:pPr>
      <w:r w:rsidRPr="000A2BE9">
        <w:t>In afwijking van artikel 1794 BW, heeft de opdrachtnemer geen recht op enige schadevergoeding in geval van een verbreking van de opdracht op grond van artikel 62/1 KB Uitvoering.</w:t>
      </w:r>
    </w:p>
    <w:p w14:paraId="7DAFE877" w14:textId="77777777" w:rsidR="007B61C8" w:rsidRPr="000A2BE9" w:rsidRDefault="00AD6F09" w:rsidP="00D965D3">
      <w:pPr>
        <w:numPr>
          <w:ilvl w:val="2"/>
          <w:numId w:val="35"/>
        </w:numPr>
      </w:pPr>
      <w:r w:rsidRPr="000A2BE9">
        <w:t>De opdrachtnemer kan in dat geval enkel aanspraak maken op de betaling van alle nuttig geleverde prestaties tot op het ogenblik van de schriftelijke kennisgeving en de tot dan nuttig gemaakte kosten die de opdrachtnemer evenwel dient aan te tonen.</w:t>
      </w:r>
    </w:p>
    <w:p w14:paraId="60761929" w14:textId="594A18A8" w:rsidR="007B61C8" w:rsidRPr="000A2BE9" w:rsidRDefault="00AD6F09" w:rsidP="00D965D3">
      <w:pPr>
        <w:pStyle w:val="Heading2title"/>
        <w:numPr>
          <w:ilvl w:val="1"/>
          <w:numId w:val="35"/>
        </w:numPr>
        <w:rPr>
          <w:color w:val="auto"/>
        </w:rPr>
      </w:pPr>
      <w:bookmarkStart w:id="93" w:name="_Toc256000085"/>
      <w:r w:rsidRPr="000A2BE9">
        <w:rPr>
          <w:color w:val="auto"/>
        </w:rPr>
        <w:t>Artikel 66. Algemene betalingsvoorwaarden</w:t>
      </w:r>
      <w:bookmarkEnd w:id="93"/>
    </w:p>
    <w:p w14:paraId="5E4135C7" w14:textId="294770D5" w:rsidR="00D3336A" w:rsidRPr="000A2BE9" w:rsidRDefault="00D3336A" w:rsidP="00D3336A">
      <w:r w:rsidRPr="000A2BE9">
        <w:t>Uitgevoerde prestaties worden maandelijks gefactureerd. Facturatie gebeurt rechtstreeks aan de klant, en de klant betaalt rechtstreeks aan de opdrachtnemer.</w:t>
      </w:r>
    </w:p>
    <w:p w14:paraId="5C09CB76" w14:textId="77777777" w:rsidR="00D3336A" w:rsidRPr="000A2BE9" w:rsidRDefault="00D3336A" w:rsidP="00D965D3">
      <w:pPr>
        <w:numPr>
          <w:ilvl w:val="3"/>
          <w:numId w:val="35"/>
        </w:numPr>
        <w:rPr>
          <w:strike/>
        </w:rPr>
      </w:pPr>
    </w:p>
    <w:p w14:paraId="771ED517" w14:textId="691697B1" w:rsidR="007B61C8" w:rsidRPr="000A2BE9" w:rsidRDefault="00AD6F09" w:rsidP="00D965D3">
      <w:pPr>
        <w:pStyle w:val="Heading2title"/>
        <w:numPr>
          <w:ilvl w:val="1"/>
          <w:numId w:val="35"/>
        </w:numPr>
      </w:pPr>
      <w:bookmarkStart w:id="94" w:name="_Toc256000086"/>
      <w:r w:rsidRPr="000A2BE9">
        <w:t>Art. 69 Intrest voor laattijdige betaling en vergoeding voor invorderingskosten</w:t>
      </w:r>
      <w:bookmarkEnd w:id="94"/>
    </w:p>
    <w:p w14:paraId="74E1D833" w14:textId="77777777" w:rsidR="007B61C8" w:rsidRPr="000A2BE9" w:rsidRDefault="00AD6F09" w:rsidP="00D965D3">
      <w:pPr>
        <w:numPr>
          <w:ilvl w:val="2"/>
          <w:numId w:val="35"/>
        </w:numPr>
      </w:pPr>
      <w:r w:rsidRPr="000A2BE9">
        <w:t>Er wordt uitdrukkelijk afgeweken van de bepalingen van art. 1254 van het oud Burgerlijk Wetboek inzake de toerekening van de betalingen. Elke betaling wordt bij voorrang toegerekend op de hoofdsommen en pas daarna op de interesten.</w:t>
      </w:r>
    </w:p>
    <w:p w14:paraId="17301EAE" w14:textId="77777777" w:rsidR="007B61C8" w:rsidRPr="000A2BE9" w:rsidRDefault="00AD6F09" w:rsidP="00D965D3">
      <w:pPr>
        <w:numPr>
          <w:ilvl w:val="2"/>
          <w:numId w:val="35"/>
        </w:numPr>
      </w:pPr>
      <w:r w:rsidRPr="000A2BE9">
        <w:t>In afwijking van artikel 1154 van het oud Burgerlijk Wetboek, kunnen gebeurlijk door de aanbestedende overheid verschuldigde interesten in geen geval worden gekapitaliseerd.</w:t>
      </w:r>
    </w:p>
    <w:p w14:paraId="2C15C052" w14:textId="77777777" w:rsidR="007B61C8" w:rsidRPr="000A2BE9" w:rsidRDefault="00AD6F09" w:rsidP="00D965D3">
      <w:pPr>
        <w:numPr>
          <w:ilvl w:val="2"/>
          <w:numId w:val="35"/>
        </w:numPr>
      </w:pPr>
      <w:r w:rsidRPr="000A2BE9">
        <w:lastRenderedPageBreak/>
        <w:t>Binnen de raamovereenkomst worden er bestellingen geplaatst voor en door de klanten. De leveringen en/of prestaties worden uitgevoerd voor rekening van de klant. Bij ieder probleem of geschil i.v.m. de betalingen richt de opdrachtnemer zich uitsluitend en rechtstreeks tot de klant in kwestie.</w:t>
      </w:r>
    </w:p>
    <w:p w14:paraId="597FCBBA" w14:textId="3D009B2B" w:rsidR="007B61C8" w:rsidRPr="000A2BE9" w:rsidRDefault="00AD6F09" w:rsidP="00D965D3">
      <w:pPr>
        <w:pStyle w:val="Heading2title"/>
        <w:numPr>
          <w:ilvl w:val="1"/>
          <w:numId w:val="35"/>
        </w:numPr>
      </w:pPr>
      <w:bookmarkStart w:id="95" w:name="_Toc256000087"/>
      <w:r w:rsidRPr="000A2BE9">
        <w:t>Artikel 73. Rechtsvorderingen</w:t>
      </w:r>
      <w:bookmarkEnd w:id="95"/>
    </w:p>
    <w:p w14:paraId="16B7726B" w14:textId="77777777" w:rsidR="007B61C8" w:rsidRPr="000A2BE9" w:rsidRDefault="00AD6F09" w:rsidP="00D965D3">
      <w:pPr>
        <w:numPr>
          <w:ilvl w:val="2"/>
          <w:numId w:val="35"/>
        </w:numPr>
      </w:pPr>
      <w:r w:rsidRPr="000A2BE9">
        <w:t>Het Belgisch recht is van toepassing.</w:t>
      </w:r>
    </w:p>
    <w:p w14:paraId="16AD302A" w14:textId="77777777" w:rsidR="007B61C8" w:rsidRPr="000A2BE9" w:rsidRDefault="00AD6F09" w:rsidP="00D965D3">
      <w:pPr>
        <w:numPr>
          <w:ilvl w:val="2"/>
          <w:numId w:val="35"/>
        </w:numPr>
      </w:pPr>
      <w:r w:rsidRPr="000A2BE9">
        <w:t xml:space="preserve">De bevoegde verhaalinstantie krachtens artikel 24 van de Rechtsbeschermingswet is de gewone rechter in de zin van artikel 24,2° van de Rechtsbeschermingswet, gezien de aanbestedende overheid zichzelf niet als een administratieve overheid beschouwt. Het is echter steeds aan de verzoekende partij om uit te maken welke instantie bevoegd is. De aanbestedende overheid neemt hiervoor geen enkele aansprakelijkheid op, zelfs niet indien een specifieke verhaalinstantie wordt aangeduid in een schriftelijke kennisgeving vanwege de aanbestedende overheid. Met behoud van het voorgaande, is voor alle geschillen omtrent de plaatsing van deze opdracht - met name de verhaalprocedures die in de artikelen 14, 15, 16, 17-21 en 22 van de Rechtsbeschermingswet voorzien zijn tegen de beslissingen van de aanbestedende overheid in het kader van de plaatsingsprocedure, uitsluitend de rechtbanken van het gerechtelijke </w:t>
      </w:r>
      <w:proofErr w:type="spellStart"/>
      <w:r w:rsidRPr="000A2BE9">
        <w:t>arrondondissement</w:t>
      </w:r>
      <w:proofErr w:type="spellEnd"/>
      <w:r w:rsidRPr="000A2BE9">
        <w:t xml:space="preserve"> Antwerpen - afdeling Antwerpen territoriaal bevoegd.</w:t>
      </w:r>
    </w:p>
    <w:p w14:paraId="0D1D8511" w14:textId="77777777" w:rsidR="007B61C8" w:rsidRPr="000A2BE9" w:rsidRDefault="00AD6F09" w:rsidP="00D965D3">
      <w:pPr>
        <w:numPr>
          <w:ilvl w:val="2"/>
          <w:numId w:val="35"/>
        </w:numPr>
      </w:pPr>
      <w:r w:rsidRPr="000A2BE9">
        <w:t>Voor alle geschillen omtrent de</w:t>
      </w:r>
      <w:r w:rsidRPr="000A2BE9">
        <w:rPr>
          <w:b/>
        </w:rPr>
        <w:t xml:space="preserve"> uitvoering</w:t>
      </w:r>
      <w:r w:rsidRPr="000A2BE9">
        <w:t xml:space="preserve"> van deze opdracht – dus vanaf de sluiting van de opdracht - is de Nederlandstalige rechtbank van de plaats van de uitvoering territoriaal bevoegd.</w:t>
      </w:r>
    </w:p>
    <w:p w14:paraId="40868D6E" w14:textId="77777777" w:rsidR="007B61C8" w:rsidRPr="000A2BE9" w:rsidRDefault="00AD6F09" w:rsidP="00D965D3">
      <w:pPr>
        <w:numPr>
          <w:ilvl w:val="2"/>
          <w:numId w:val="35"/>
        </w:numPr>
      </w:pPr>
      <w:r w:rsidRPr="000A2BE9">
        <w:t>Ieder deurwaardersexploot bestemd voor de aanbesteder moet worden betekend per adres van haar maatschappelijke zetel.</w:t>
      </w:r>
    </w:p>
    <w:p w14:paraId="04EC8DE8" w14:textId="77777777" w:rsidR="007B61C8" w:rsidRPr="000A2BE9" w:rsidRDefault="00AD6F09" w:rsidP="00D965D3">
      <w:pPr>
        <w:numPr>
          <w:ilvl w:val="2"/>
          <w:numId w:val="35"/>
        </w:numPr>
      </w:pPr>
      <w:r w:rsidRPr="000A2BE9">
        <w:t>De opdrachtnemer zal op eerste verzoek van de aanbesteder vrijwillig tussenkomen in elk geding of elke procedure dat met betrekking tot de opdracht aanhangig zou worden gemaakt tegen de aanbesteder, en zulks ongeacht voor welke rechtbank dit geschiedt.</w:t>
      </w:r>
    </w:p>
    <w:p w14:paraId="020CA1B3" w14:textId="49E08A49" w:rsidR="007B61C8" w:rsidRPr="000A2BE9" w:rsidRDefault="00AD6F09" w:rsidP="00D965D3">
      <w:pPr>
        <w:pStyle w:val="Heading1title"/>
        <w:numPr>
          <w:ilvl w:val="0"/>
          <w:numId w:val="35"/>
        </w:numPr>
      </w:pPr>
      <w:bookmarkStart w:id="96" w:name="_Toc256000088"/>
      <w:r w:rsidRPr="000A2BE9">
        <w:t>Specifieke bepalingen voor leveringen</w:t>
      </w:r>
      <w:bookmarkEnd w:id="96"/>
    </w:p>
    <w:p w14:paraId="39A40E25" w14:textId="58D16736" w:rsidR="007B61C8" w:rsidRPr="000A2BE9" w:rsidRDefault="00AD6F09" w:rsidP="00D965D3">
      <w:pPr>
        <w:pStyle w:val="Heading2title"/>
        <w:numPr>
          <w:ilvl w:val="1"/>
          <w:numId w:val="35"/>
        </w:numPr>
      </w:pPr>
      <w:bookmarkStart w:id="97" w:name="_Toc256000089"/>
      <w:r w:rsidRPr="000A2BE9">
        <w:t xml:space="preserve">Artikel 116. </w:t>
      </w:r>
      <w:r w:rsidR="00761C10" w:rsidRPr="000A2BE9">
        <w:t>L</w:t>
      </w:r>
      <w:r w:rsidRPr="000A2BE9">
        <w:t>ooptijd en opzegbaarheid</w:t>
      </w:r>
      <w:bookmarkEnd w:id="97"/>
    </w:p>
    <w:p w14:paraId="65BF6B2C" w14:textId="77777777" w:rsidR="007B61C8" w:rsidRPr="000A2BE9" w:rsidRDefault="00AD6F09" w:rsidP="00D965D3">
      <w:pPr>
        <w:keepNext/>
        <w:numPr>
          <w:ilvl w:val="2"/>
          <w:numId w:val="35"/>
        </w:numPr>
        <w:spacing w:before="227" w:after="227"/>
        <w:rPr>
          <w:b/>
          <w:caps/>
        </w:rPr>
      </w:pPr>
      <w:r w:rsidRPr="000A2BE9">
        <w:rPr>
          <w:b/>
          <w:caps/>
        </w:rPr>
        <w:t>Looptijd van de raamovereenkomst</w:t>
      </w:r>
    </w:p>
    <w:p w14:paraId="7B7F5DA2" w14:textId="77040835" w:rsidR="007B61C8" w:rsidRPr="000A2BE9" w:rsidRDefault="00AD6F09" w:rsidP="00D965D3">
      <w:pPr>
        <w:numPr>
          <w:ilvl w:val="3"/>
          <w:numId w:val="35"/>
        </w:numPr>
      </w:pPr>
      <w:r w:rsidRPr="000A2BE9">
        <w:t xml:space="preserve">De opdracht (raamovereenkomst) heeft een looptijd van </w:t>
      </w:r>
      <w:r w:rsidR="00444DC0" w:rsidRPr="000A2BE9">
        <w:t>6</w:t>
      </w:r>
      <w:r w:rsidRPr="000A2BE9">
        <w:t xml:space="preserve"> jaren.</w:t>
      </w:r>
    </w:p>
    <w:p w14:paraId="60380A35" w14:textId="77777777" w:rsidR="007B61C8" w:rsidRPr="000A2BE9" w:rsidRDefault="00AD6F09" w:rsidP="00D965D3">
      <w:pPr>
        <w:numPr>
          <w:ilvl w:val="3"/>
          <w:numId w:val="35"/>
        </w:numPr>
      </w:pPr>
      <w:r w:rsidRPr="000A2BE9">
        <w:t xml:space="preserve">Deze looptijd wordt verantwoord als volgt: Dit vraagt vaak extra investeringen van de school/inschrijver in keukenmateriaal met een levensduur van meer dan 4 jaar. </w:t>
      </w:r>
    </w:p>
    <w:p w14:paraId="60EC84EB" w14:textId="77777777" w:rsidR="007B61C8" w:rsidRPr="000A2BE9" w:rsidRDefault="00AD6F09" w:rsidP="00D965D3">
      <w:pPr>
        <w:numPr>
          <w:ilvl w:val="3"/>
          <w:numId w:val="35"/>
        </w:numPr>
      </w:pPr>
      <w:r w:rsidRPr="000A2BE9">
        <w:t>De aanbestedende overheid garandeert geen minimaal aantal bestellingen (deelopdrachten). De uitvoering van de opdracht is afhankelijk van het plaatsen van een bestelling.</w:t>
      </w:r>
    </w:p>
    <w:p w14:paraId="6CB41A43" w14:textId="77777777" w:rsidR="007B61C8" w:rsidRPr="000A2BE9" w:rsidRDefault="00AD6F09" w:rsidP="00D965D3">
      <w:pPr>
        <w:numPr>
          <w:ilvl w:val="3"/>
          <w:numId w:val="35"/>
        </w:numPr>
      </w:pPr>
      <w:r w:rsidRPr="000A2BE9">
        <w:t>Herzieningsclausule: Na afloop van de initiële looptijd van de raamovereenkomst, kan de aanbesteder, in bijzonder gemotiveerde gevallen, de raamovereenkomst verlengen met een looptijd van telkens één jaar. In zulk geval zullen – zo nodig – aangepasten prijzen en voorwaarden overeengekomen worden met de opdrachtnemer.</w:t>
      </w:r>
    </w:p>
    <w:p w14:paraId="546075F3" w14:textId="77777777" w:rsidR="007B61C8" w:rsidRPr="000A2BE9" w:rsidRDefault="00AD6F09" w:rsidP="00D965D3">
      <w:pPr>
        <w:keepNext/>
        <w:numPr>
          <w:ilvl w:val="2"/>
          <w:numId w:val="35"/>
        </w:numPr>
        <w:spacing w:before="227" w:after="227"/>
        <w:rPr>
          <w:b/>
          <w:caps/>
        </w:rPr>
      </w:pPr>
      <w:r w:rsidRPr="000A2BE9">
        <w:rPr>
          <w:b/>
          <w:caps/>
        </w:rPr>
        <w:t>Opzegbaarheid van de raamovereenkomst</w:t>
      </w:r>
    </w:p>
    <w:p w14:paraId="1399BDA0" w14:textId="77777777" w:rsidR="007B61C8" w:rsidRPr="000A2BE9" w:rsidRDefault="00AD6F09">
      <w:r w:rsidRPr="000A2BE9">
        <w:t>De aanbestedende overheid heeft de mogelijkheid om de opdracht ten allen tijde op te zeggen met een opzegtermijn van</w:t>
      </w:r>
      <w:r w:rsidRPr="000A2BE9">
        <w:rPr>
          <w:b/>
        </w:rPr>
        <w:t xml:space="preserve"> 4 maanden</w:t>
      </w:r>
      <w:r w:rsidRPr="000A2BE9">
        <w:t>, zonder dat de opdrachtnemer gerechtigd is op enige schadevergoeding. De opdracht is niet opzegbaar door de opdrachtnemer.</w:t>
      </w:r>
    </w:p>
    <w:p w14:paraId="249CAD31" w14:textId="11A4791D" w:rsidR="00253A7E" w:rsidRPr="000A2BE9" w:rsidRDefault="00253A7E" w:rsidP="00D965D3">
      <w:pPr>
        <w:keepNext/>
        <w:numPr>
          <w:ilvl w:val="2"/>
          <w:numId w:val="35"/>
        </w:numPr>
        <w:spacing w:before="227" w:after="227"/>
        <w:rPr>
          <w:b/>
          <w:caps/>
        </w:rPr>
      </w:pPr>
      <w:r w:rsidRPr="000A2BE9">
        <w:rPr>
          <w:b/>
          <w:caps/>
        </w:rPr>
        <w:t>LEVERINGEN</w:t>
      </w:r>
    </w:p>
    <w:p w14:paraId="57339F3D" w14:textId="77777777" w:rsidR="00253A7E" w:rsidRPr="000A2BE9" w:rsidRDefault="00253A7E" w:rsidP="00253A7E">
      <w:pPr>
        <w:autoSpaceDE w:val="0"/>
        <w:autoSpaceDN w:val="0"/>
        <w:adjustRightInd w:val="0"/>
        <w:spacing w:before="0" w:after="0" w:line="276" w:lineRule="auto"/>
        <w:jc w:val="left"/>
        <w:rPr>
          <w:rFonts w:eastAsia="Times New Roman" w:cs="ArialMT"/>
          <w:color w:val="auto"/>
          <w:lang w:val="nl-BE"/>
        </w:rPr>
      </w:pPr>
      <w:r w:rsidRPr="000A2BE9">
        <w:rPr>
          <w:rFonts w:eastAsia="Times New Roman" w:cs="ArialMT"/>
          <w:color w:val="auto"/>
          <w:lang w:val="nl-BE"/>
        </w:rPr>
        <w:t>Het moment van levering wordt overeengekomen tussen de klant en de opdrachtnemer. De</w:t>
      </w:r>
    </w:p>
    <w:p w14:paraId="6DC71158" w14:textId="03CAF584" w:rsidR="00253A7E" w:rsidRPr="000A2BE9" w:rsidRDefault="00253A7E" w:rsidP="00253A7E">
      <w:pPr>
        <w:autoSpaceDE w:val="0"/>
        <w:autoSpaceDN w:val="0"/>
        <w:adjustRightInd w:val="0"/>
        <w:spacing w:before="0" w:after="0" w:line="276" w:lineRule="auto"/>
        <w:jc w:val="left"/>
        <w:rPr>
          <w:rFonts w:eastAsia="Times New Roman" w:cs="ArialMT"/>
          <w:color w:val="auto"/>
          <w:lang w:val="nl-BE"/>
        </w:rPr>
      </w:pPr>
      <w:r w:rsidRPr="000A2BE9">
        <w:rPr>
          <w:rFonts w:eastAsia="Times New Roman" w:cs="ArialMT"/>
          <w:color w:val="auto"/>
          <w:lang w:val="nl-BE"/>
        </w:rPr>
        <w:lastRenderedPageBreak/>
        <w:t>opdrachtnemer garandeert ten allen tijde een tijdige levering, rekening houdend met het uur- en lessenrooster van de klant.</w:t>
      </w:r>
    </w:p>
    <w:p w14:paraId="76E0BBE9" w14:textId="77777777" w:rsidR="00971684" w:rsidRPr="000A2BE9" w:rsidRDefault="00971684" w:rsidP="00971684">
      <w:pPr>
        <w:autoSpaceDE w:val="0"/>
        <w:autoSpaceDN w:val="0"/>
        <w:adjustRightInd w:val="0"/>
        <w:spacing w:before="0" w:after="0" w:line="276" w:lineRule="auto"/>
        <w:rPr>
          <w:rFonts w:eastAsia="Times New Roman" w:cs="ArialMT"/>
          <w:color w:val="auto"/>
          <w:lang w:val="nl-BE"/>
        </w:rPr>
      </w:pPr>
      <w:r w:rsidRPr="000A2BE9">
        <w:rPr>
          <w:rFonts w:eastAsia="Times New Roman" w:cs="ArialMT"/>
          <w:color w:val="auto"/>
          <w:lang w:val="nl-BE"/>
        </w:rPr>
        <w:t xml:space="preserve">De opdrachtnemer stelt één </w:t>
      </w:r>
      <w:r w:rsidRPr="000A2BE9">
        <w:rPr>
          <w:rFonts w:eastAsia="Times New Roman" w:cs="Arial-BoldMT"/>
          <w:b/>
          <w:bCs/>
          <w:color w:val="auto"/>
          <w:lang w:val="nl-BE"/>
        </w:rPr>
        <w:t xml:space="preserve">vaste contactpersoon </w:t>
      </w:r>
      <w:r w:rsidRPr="000A2BE9">
        <w:rPr>
          <w:rFonts w:eastAsia="Times New Roman" w:cs="ArialMT"/>
          <w:color w:val="auto"/>
          <w:lang w:val="nl-BE"/>
        </w:rPr>
        <w:t>aan binnen de onderneming die beschikbaar is</w:t>
      </w:r>
    </w:p>
    <w:p w14:paraId="2695C8B1" w14:textId="77777777" w:rsidR="00971684" w:rsidRPr="000A2BE9" w:rsidRDefault="00971684" w:rsidP="00971684">
      <w:pPr>
        <w:autoSpaceDE w:val="0"/>
        <w:autoSpaceDN w:val="0"/>
        <w:adjustRightInd w:val="0"/>
        <w:spacing w:before="0" w:after="0" w:line="276" w:lineRule="auto"/>
        <w:rPr>
          <w:rFonts w:eastAsia="Times New Roman" w:cs="ArialMT"/>
          <w:color w:val="auto"/>
          <w:lang w:val="nl-BE"/>
        </w:rPr>
      </w:pPr>
      <w:r w:rsidRPr="000A2BE9">
        <w:rPr>
          <w:rFonts w:eastAsia="Times New Roman" w:cs="ArialMT"/>
          <w:color w:val="auto"/>
          <w:lang w:val="nl-BE"/>
        </w:rPr>
        <w:t>voor de aanbestedende overheid en de klanten via telefoon en e-mail, gedurende de looptijd van de</w:t>
      </w:r>
    </w:p>
    <w:p w14:paraId="5B40E945" w14:textId="77777777" w:rsidR="00971684" w:rsidRPr="000A2BE9" w:rsidRDefault="00971684" w:rsidP="00971684">
      <w:pPr>
        <w:autoSpaceDE w:val="0"/>
        <w:autoSpaceDN w:val="0"/>
        <w:adjustRightInd w:val="0"/>
        <w:spacing w:before="0" w:after="0" w:line="276" w:lineRule="auto"/>
        <w:rPr>
          <w:rFonts w:eastAsia="Times New Roman" w:cs="ArialMT"/>
          <w:color w:val="auto"/>
          <w:lang w:val="nl-BE"/>
        </w:rPr>
      </w:pPr>
      <w:r w:rsidRPr="000A2BE9">
        <w:rPr>
          <w:rFonts w:eastAsia="Times New Roman" w:cs="ArialMT"/>
          <w:color w:val="auto"/>
          <w:lang w:val="nl-BE"/>
        </w:rPr>
        <w:t>raamovereenkomst. De contactgegevens worden door de aanbestedende overheid opgenomen op de</w:t>
      </w:r>
    </w:p>
    <w:p w14:paraId="6441D408" w14:textId="32843E03" w:rsidR="00971684" w:rsidRPr="000A2BE9" w:rsidRDefault="00971684" w:rsidP="00971684">
      <w:pPr>
        <w:autoSpaceDE w:val="0"/>
        <w:autoSpaceDN w:val="0"/>
        <w:adjustRightInd w:val="0"/>
        <w:spacing w:before="0" w:after="0" w:line="276" w:lineRule="auto"/>
        <w:rPr>
          <w:rFonts w:eastAsia="Times New Roman" w:cs="ArialMT"/>
          <w:color w:val="auto"/>
          <w:lang w:val="nl-BE"/>
        </w:rPr>
      </w:pPr>
      <w:r w:rsidRPr="000A2BE9">
        <w:rPr>
          <w:rFonts w:eastAsia="Times New Roman" w:cs="ArialMT"/>
          <w:color w:val="auto"/>
          <w:lang w:val="nl-BE"/>
        </w:rPr>
        <w:t xml:space="preserve"> website </w:t>
      </w:r>
      <w:r w:rsidR="009E4864" w:rsidRPr="000A2BE9">
        <w:rPr>
          <w:rFonts w:eastAsia="Times New Roman" w:cs="ArialMT"/>
          <w:color w:val="auto"/>
          <w:lang w:val="nl-BE"/>
        </w:rPr>
        <w:t>van DOKO.</w:t>
      </w:r>
    </w:p>
    <w:p w14:paraId="4C701A30" w14:textId="77777777" w:rsidR="00971684" w:rsidRPr="000A2BE9" w:rsidRDefault="00971684" w:rsidP="00971684">
      <w:pPr>
        <w:autoSpaceDE w:val="0"/>
        <w:autoSpaceDN w:val="0"/>
        <w:adjustRightInd w:val="0"/>
        <w:spacing w:before="0" w:after="0" w:line="276" w:lineRule="auto"/>
        <w:rPr>
          <w:rFonts w:eastAsia="Times New Roman" w:cs="ArialMT"/>
          <w:color w:val="auto"/>
          <w:lang w:val="nl-BE"/>
        </w:rPr>
      </w:pPr>
      <w:r w:rsidRPr="000A2BE9">
        <w:rPr>
          <w:rFonts w:eastAsia="Times New Roman" w:cs="ArialMT"/>
          <w:color w:val="auto"/>
          <w:lang w:val="nl-BE"/>
        </w:rPr>
        <w:t xml:space="preserve">De </w:t>
      </w:r>
      <w:r w:rsidRPr="000A2BE9">
        <w:rPr>
          <w:rFonts w:eastAsia="Times New Roman" w:cs="Arial-BoldMT"/>
          <w:b/>
          <w:bCs/>
          <w:color w:val="auto"/>
          <w:lang w:val="nl-BE"/>
        </w:rPr>
        <w:t xml:space="preserve">plaats </w:t>
      </w:r>
      <w:r w:rsidRPr="000A2BE9">
        <w:rPr>
          <w:rFonts w:eastAsia="Times New Roman" w:cs="ArialMT"/>
          <w:color w:val="auto"/>
          <w:lang w:val="nl-BE"/>
        </w:rPr>
        <w:t>van de levering wordt bepaald door de klant bij het uitschrijven van een deelopdracht en bij</w:t>
      </w:r>
    </w:p>
    <w:p w14:paraId="03A970C4" w14:textId="77777777" w:rsidR="00971684" w:rsidRPr="000A2BE9" w:rsidRDefault="00971684" w:rsidP="00971684">
      <w:pPr>
        <w:autoSpaceDE w:val="0"/>
        <w:autoSpaceDN w:val="0"/>
        <w:adjustRightInd w:val="0"/>
        <w:spacing w:before="0" w:after="0" w:line="276" w:lineRule="auto"/>
        <w:rPr>
          <w:rFonts w:eastAsia="Times New Roman" w:cs="ArialMT"/>
          <w:color w:val="auto"/>
          <w:lang w:val="nl-BE"/>
        </w:rPr>
      </w:pPr>
      <w:r w:rsidRPr="000A2BE9">
        <w:rPr>
          <w:rFonts w:eastAsia="Times New Roman" w:cs="ArialMT"/>
          <w:color w:val="auto"/>
          <w:lang w:val="nl-BE"/>
        </w:rPr>
        <w:t>het plaatsen van een bestelling. De leveringen kunnen – afhankelijk van het perceel – plaats vinden in</w:t>
      </w:r>
    </w:p>
    <w:p w14:paraId="1657D411" w14:textId="77777777" w:rsidR="00971684" w:rsidRPr="000A2BE9" w:rsidRDefault="00971684" w:rsidP="00971684">
      <w:pPr>
        <w:autoSpaceDE w:val="0"/>
        <w:autoSpaceDN w:val="0"/>
        <w:adjustRightInd w:val="0"/>
        <w:spacing w:before="0" w:after="0" w:line="276" w:lineRule="auto"/>
        <w:rPr>
          <w:rFonts w:eastAsia="Times New Roman" w:cs="ArialMT"/>
          <w:color w:val="auto"/>
          <w:lang w:val="nl-BE"/>
        </w:rPr>
      </w:pPr>
      <w:r w:rsidRPr="000A2BE9">
        <w:rPr>
          <w:rFonts w:eastAsia="Times New Roman" w:cs="ArialMT"/>
          <w:color w:val="auto"/>
          <w:lang w:val="nl-BE"/>
        </w:rPr>
        <w:t>het Vlaams Gewest en het Brussels Hoofdstedelijk Gewest.</w:t>
      </w:r>
    </w:p>
    <w:p w14:paraId="426F40E1" w14:textId="77777777" w:rsidR="00971684" w:rsidRPr="000A2BE9" w:rsidRDefault="00971684" w:rsidP="00971684">
      <w:pPr>
        <w:autoSpaceDE w:val="0"/>
        <w:autoSpaceDN w:val="0"/>
        <w:adjustRightInd w:val="0"/>
        <w:spacing w:before="0" w:after="0" w:line="276" w:lineRule="auto"/>
        <w:rPr>
          <w:rFonts w:eastAsia="Times New Roman" w:cs="ArialMT"/>
          <w:color w:val="auto"/>
          <w:lang w:val="nl-BE"/>
        </w:rPr>
      </w:pPr>
      <w:r w:rsidRPr="000A2BE9">
        <w:rPr>
          <w:rFonts w:eastAsia="Times New Roman" w:cs="ArialMT"/>
          <w:color w:val="auto"/>
          <w:lang w:val="nl-BE"/>
        </w:rPr>
        <w:t xml:space="preserve">Elke levering gaat gepaard met een </w:t>
      </w:r>
      <w:r w:rsidRPr="000A2BE9">
        <w:rPr>
          <w:rFonts w:eastAsia="Times New Roman" w:cs="Arial-BoldMT"/>
          <w:b/>
          <w:bCs/>
          <w:color w:val="auto"/>
          <w:lang w:val="nl-BE"/>
        </w:rPr>
        <w:t xml:space="preserve">leveringsbon </w:t>
      </w:r>
      <w:r w:rsidRPr="000A2BE9">
        <w:rPr>
          <w:rFonts w:eastAsia="Times New Roman" w:cs="ArialMT"/>
          <w:color w:val="auto"/>
          <w:lang w:val="nl-BE"/>
        </w:rPr>
        <w:t>waarop precies wordt aangegeven welke maaltijden</w:t>
      </w:r>
    </w:p>
    <w:p w14:paraId="4118D420" w14:textId="77777777" w:rsidR="00971684" w:rsidRPr="000A2BE9" w:rsidRDefault="00971684" w:rsidP="00971684">
      <w:pPr>
        <w:autoSpaceDE w:val="0"/>
        <w:autoSpaceDN w:val="0"/>
        <w:adjustRightInd w:val="0"/>
        <w:spacing w:before="0" w:after="0" w:line="276" w:lineRule="auto"/>
        <w:rPr>
          <w:rFonts w:eastAsia="Times New Roman" w:cs="ArialMT"/>
          <w:color w:val="auto"/>
          <w:lang w:val="nl-BE"/>
        </w:rPr>
      </w:pPr>
      <w:r w:rsidRPr="000A2BE9">
        <w:rPr>
          <w:rFonts w:eastAsia="Times New Roman" w:cs="ArialMT"/>
          <w:color w:val="auto"/>
          <w:lang w:val="nl-BE"/>
        </w:rPr>
        <w:t>geleverd worden en in welke aantallen. De leveringsbon wordt afgetekend door de contactpersoon van</w:t>
      </w:r>
    </w:p>
    <w:p w14:paraId="708EA80A" w14:textId="77777777" w:rsidR="00971684" w:rsidRPr="000A2BE9" w:rsidRDefault="00971684" w:rsidP="00971684">
      <w:pPr>
        <w:autoSpaceDE w:val="0"/>
        <w:autoSpaceDN w:val="0"/>
        <w:adjustRightInd w:val="0"/>
        <w:spacing w:before="0" w:after="0" w:line="276" w:lineRule="auto"/>
        <w:rPr>
          <w:rFonts w:eastAsia="Times New Roman" w:cs="ArialMT"/>
          <w:color w:val="auto"/>
          <w:lang w:val="nl-BE"/>
        </w:rPr>
      </w:pPr>
      <w:r w:rsidRPr="000A2BE9">
        <w:rPr>
          <w:rFonts w:eastAsia="Times New Roman" w:cs="ArialMT"/>
          <w:color w:val="auto"/>
          <w:lang w:val="nl-BE"/>
        </w:rPr>
        <w:t>de klant en verdeeld in 2 exemplaren: 1 voor de klant en 1 voor de opdrachtnemer.</w:t>
      </w:r>
    </w:p>
    <w:p w14:paraId="2BD16E5C" w14:textId="77777777" w:rsidR="00971684" w:rsidRPr="000A2BE9" w:rsidRDefault="00971684" w:rsidP="00971684">
      <w:pPr>
        <w:autoSpaceDE w:val="0"/>
        <w:autoSpaceDN w:val="0"/>
        <w:adjustRightInd w:val="0"/>
        <w:spacing w:before="0" w:after="0" w:line="276" w:lineRule="auto"/>
        <w:rPr>
          <w:rFonts w:eastAsia="Times New Roman" w:cs="ArialMT"/>
          <w:color w:val="auto"/>
          <w:lang w:val="nl-BE"/>
        </w:rPr>
      </w:pPr>
      <w:r w:rsidRPr="000A2BE9">
        <w:rPr>
          <w:rFonts w:eastAsia="Times New Roman" w:cs="ArialMT"/>
          <w:color w:val="auto"/>
          <w:lang w:val="nl-BE"/>
        </w:rPr>
        <w:t xml:space="preserve">Elke levering dient </w:t>
      </w:r>
      <w:r w:rsidRPr="000A2BE9">
        <w:rPr>
          <w:rFonts w:eastAsia="Times New Roman" w:cs="Arial-ItalicMT"/>
          <w:i/>
          <w:iCs/>
          <w:color w:val="auto"/>
          <w:lang w:val="nl-BE"/>
        </w:rPr>
        <w:t xml:space="preserve">franco </w:t>
      </w:r>
      <w:r w:rsidRPr="000A2BE9">
        <w:rPr>
          <w:rFonts w:eastAsia="Times New Roman" w:cs="ArialMT"/>
          <w:color w:val="auto"/>
          <w:lang w:val="nl-BE"/>
        </w:rPr>
        <w:t>te gebeuren. Alle logistieke (en andere) kosten zijn inbegrepen in de prijs (zie</w:t>
      </w:r>
    </w:p>
    <w:p w14:paraId="7FC96EF0" w14:textId="164BD9FA" w:rsidR="00971684" w:rsidRPr="000A2BE9" w:rsidRDefault="00971684" w:rsidP="00971684">
      <w:pPr>
        <w:autoSpaceDE w:val="0"/>
        <w:autoSpaceDN w:val="0"/>
        <w:adjustRightInd w:val="0"/>
        <w:spacing w:before="0" w:after="0" w:line="276" w:lineRule="auto"/>
        <w:rPr>
          <w:rFonts w:eastAsia="Times New Roman" w:cs="ArialMT"/>
          <w:color w:val="auto"/>
          <w:lang w:val="nl-BE"/>
        </w:rPr>
      </w:pPr>
      <w:r w:rsidRPr="000A2BE9">
        <w:rPr>
          <w:rFonts w:eastAsia="Times New Roman" w:cs="ArialMT"/>
          <w:color w:val="auto"/>
          <w:lang w:val="nl-BE"/>
        </w:rPr>
        <w:t xml:space="preserve">ook titel </w:t>
      </w:r>
      <w:r w:rsidR="005861C6" w:rsidRPr="000A2BE9">
        <w:rPr>
          <w:rFonts w:eastAsia="Times New Roman" w:cs="ArialMT"/>
          <w:color w:val="auto"/>
          <w:lang w:val="nl-BE"/>
        </w:rPr>
        <w:t xml:space="preserve">12.3 (inbegrepen </w:t>
      </w:r>
      <w:r w:rsidRPr="000A2BE9">
        <w:rPr>
          <w:rFonts w:eastAsia="Times New Roman" w:cs="ArialMT"/>
          <w:color w:val="auto"/>
          <w:lang w:val="nl-BE"/>
        </w:rPr>
        <w:t>prijs</w:t>
      </w:r>
      <w:r w:rsidR="005861C6" w:rsidRPr="000A2BE9">
        <w:rPr>
          <w:rFonts w:eastAsia="Times New Roman" w:cs="ArialMT"/>
          <w:color w:val="auto"/>
          <w:lang w:val="nl-BE"/>
        </w:rPr>
        <w:t>elementen</w:t>
      </w:r>
      <w:r w:rsidRPr="000A2BE9">
        <w:rPr>
          <w:rFonts w:eastAsia="Times New Roman" w:cs="ArialMT"/>
          <w:color w:val="auto"/>
          <w:lang w:val="nl-BE"/>
        </w:rPr>
        <w:t>’). De levering en het ter plaatse afladen gebeurt door de leverancierop zijn kosten.</w:t>
      </w:r>
    </w:p>
    <w:p w14:paraId="6DB1F7BA" w14:textId="77777777" w:rsidR="00971684" w:rsidRPr="000A2BE9" w:rsidRDefault="00971684" w:rsidP="00971684">
      <w:pPr>
        <w:autoSpaceDE w:val="0"/>
        <w:autoSpaceDN w:val="0"/>
        <w:adjustRightInd w:val="0"/>
        <w:spacing w:before="0" w:after="0" w:line="276" w:lineRule="auto"/>
        <w:rPr>
          <w:rFonts w:eastAsia="Times New Roman" w:cs="ArialMT"/>
          <w:color w:val="auto"/>
          <w:lang w:val="nl-BE"/>
        </w:rPr>
      </w:pPr>
      <w:r w:rsidRPr="000A2BE9">
        <w:rPr>
          <w:rFonts w:eastAsia="Times New Roman" w:cs="ArialMT"/>
          <w:color w:val="auto"/>
          <w:lang w:val="nl-BE"/>
        </w:rPr>
        <w:t xml:space="preserve">Alle </w:t>
      </w:r>
      <w:r w:rsidRPr="000A2BE9">
        <w:rPr>
          <w:rFonts w:eastAsia="Times New Roman" w:cs="Arial-BoldMT"/>
          <w:b/>
          <w:bCs/>
          <w:color w:val="auto"/>
          <w:lang w:val="nl-BE"/>
        </w:rPr>
        <w:t xml:space="preserve">schade </w:t>
      </w:r>
      <w:r w:rsidRPr="000A2BE9">
        <w:rPr>
          <w:rFonts w:eastAsia="Times New Roman" w:cs="ArialMT"/>
          <w:color w:val="auto"/>
          <w:lang w:val="nl-BE"/>
        </w:rPr>
        <w:t>aangericht bij levering door de opdrachtnemer (of diens aangestelde) op het domein van</w:t>
      </w:r>
    </w:p>
    <w:p w14:paraId="5F79953A" w14:textId="77777777" w:rsidR="00971684" w:rsidRPr="000A2BE9" w:rsidRDefault="00971684" w:rsidP="00971684">
      <w:pPr>
        <w:autoSpaceDE w:val="0"/>
        <w:autoSpaceDN w:val="0"/>
        <w:adjustRightInd w:val="0"/>
        <w:spacing w:before="0" w:after="0" w:line="276" w:lineRule="auto"/>
        <w:rPr>
          <w:rFonts w:eastAsia="Times New Roman" w:cs="ArialMT"/>
          <w:color w:val="auto"/>
          <w:lang w:val="nl-BE"/>
        </w:rPr>
      </w:pPr>
      <w:r w:rsidRPr="000A2BE9">
        <w:rPr>
          <w:rFonts w:eastAsia="Times New Roman" w:cs="ArialMT"/>
          <w:color w:val="auto"/>
          <w:lang w:val="nl-BE"/>
        </w:rPr>
        <w:t>het leveringsadres en in de lokalen van het leveringsadres moet worden vergoed door de</w:t>
      </w:r>
    </w:p>
    <w:p w14:paraId="565EB93F" w14:textId="77777777" w:rsidR="00971684" w:rsidRPr="000A2BE9" w:rsidRDefault="00971684" w:rsidP="00971684">
      <w:pPr>
        <w:autoSpaceDE w:val="0"/>
        <w:autoSpaceDN w:val="0"/>
        <w:adjustRightInd w:val="0"/>
        <w:spacing w:before="0" w:after="0" w:line="276" w:lineRule="auto"/>
        <w:rPr>
          <w:rFonts w:eastAsia="Times New Roman" w:cs="ArialMT"/>
          <w:color w:val="auto"/>
          <w:lang w:val="nl-BE"/>
        </w:rPr>
      </w:pPr>
      <w:r w:rsidRPr="000A2BE9">
        <w:rPr>
          <w:rFonts w:eastAsia="Times New Roman" w:cs="ArialMT"/>
          <w:color w:val="auto"/>
          <w:lang w:val="nl-BE"/>
        </w:rPr>
        <w:t>opdrachtnemer. De opdrachtnemer (of diens aangestelde) meldt de schade direct aan de</w:t>
      </w:r>
    </w:p>
    <w:p w14:paraId="0AF5844D" w14:textId="77777777" w:rsidR="00971684" w:rsidRPr="000A2BE9" w:rsidRDefault="00971684" w:rsidP="00971684">
      <w:pPr>
        <w:autoSpaceDE w:val="0"/>
        <w:autoSpaceDN w:val="0"/>
        <w:adjustRightInd w:val="0"/>
        <w:spacing w:before="0" w:after="0" w:line="276" w:lineRule="auto"/>
        <w:rPr>
          <w:rFonts w:eastAsia="Times New Roman" w:cs="ArialMT"/>
          <w:color w:val="auto"/>
          <w:lang w:val="nl-BE"/>
        </w:rPr>
      </w:pPr>
      <w:r w:rsidRPr="000A2BE9">
        <w:rPr>
          <w:rFonts w:eastAsia="Times New Roman" w:cs="ArialMT"/>
          <w:color w:val="auto"/>
          <w:lang w:val="nl-BE"/>
        </w:rPr>
        <w:t>contactpersoon van het betrokken leveringsadres. De contactpersoon kan ook de schade melden aan</w:t>
      </w:r>
    </w:p>
    <w:p w14:paraId="1C397829" w14:textId="07E12C5B" w:rsidR="00971684" w:rsidRPr="000A2BE9" w:rsidRDefault="00971684" w:rsidP="00971684">
      <w:pPr>
        <w:autoSpaceDE w:val="0"/>
        <w:autoSpaceDN w:val="0"/>
        <w:adjustRightInd w:val="0"/>
        <w:spacing w:before="0" w:after="0" w:line="276" w:lineRule="auto"/>
        <w:rPr>
          <w:b/>
          <w:caps/>
        </w:rPr>
      </w:pPr>
      <w:r w:rsidRPr="000A2BE9">
        <w:rPr>
          <w:rFonts w:eastAsia="Times New Roman" w:cs="ArialMT"/>
          <w:color w:val="auto"/>
          <w:lang w:val="nl-BE"/>
        </w:rPr>
        <w:t>de opdrachtnemer.</w:t>
      </w:r>
    </w:p>
    <w:p w14:paraId="6BE8E4FE" w14:textId="77777777" w:rsidR="00253A7E" w:rsidRPr="000A2BE9" w:rsidRDefault="00253A7E" w:rsidP="00D965D3">
      <w:pPr>
        <w:keepNext/>
        <w:numPr>
          <w:ilvl w:val="2"/>
          <w:numId w:val="35"/>
        </w:numPr>
        <w:spacing w:before="227" w:after="227"/>
        <w:rPr>
          <w:b/>
          <w:caps/>
          <w:strike/>
        </w:rPr>
      </w:pPr>
    </w:p>
    <w:p w14:paraId="557A823E" w14:textId="77777777" w:rsidR="00253A7E" w:rsidRPr="000A2BE9" w:rsidRDefault="00253A7E" w:rsidP="00D965D3">
      <w:pPr>
        <w:keepNext/>
        <w:numPr>
          <w:ilvl w:val="2"/>
          <w:numId w:val="35"/>
        </w:numPr>
        <w:spacing w:before="227" w:after="227"/>
        <w:rPr>
          <w:b/>
          <w:caps/>
          <w:strike/>
        </w:rPr>
      </w:pPr>
    </w:p>
    <w:p w14:paraId="3FEB5736" w14:textId="77777777" w:rsidR="007B61C8" w:rsidRPr="000A2BE9" w:rsidRDefault="00AD6F09" w:rsidP="00D965D3">
      <w:pPr>
        <w:keepNext/>
        <w:numPr>
          <w:ilvl w:val="2"/>
          <w:numId w:val="35"/>
        </w:numPr>
        <w:spacing w:before="227" w:after="227"/>
        <w:rPr>
          <w:b/>
          <w:caps/>
        </w:rPr>
      </w:pPr>
      <w:r w:rsidRPr="000A2BE9">
        <w:rPr>
          <w:b/>
          <w:caps/>
        </w:rPr>
        <w:t>Aanvang van de odpracht</w:t>
      </w:r>
    </w:p>
    <w:p w14:paraId="427D78AD" w14:textId="77777777" w:rsidR="007B61C8" w:rsidRPr="000A2BE9" w:rsidRDefault="00AD6F09">
      <w:r w:rsidRPr="000A2BE9">
        <w:t>De aanvangsdatum – dit is de aanvang van de looptijd van de raamovereenkomst, wordt bepaald door de aanbesteder. Dit is ten vroegste de dag na de sluiting van de opdracht.</w:t>
      </w:r>
    </w:p>
    <w:p w14:paraId="628B5851" w14:textId="77777777" w:rsidR="007B61C8" w:rsidRPr="000A2BE9" w:rsidRDefault="00AD6F09" w:rsidP="00D965D3">
      <w:pPr>
        <w:keepNext/>
        <w:numPr>
          <w:ilvl w:val="2"/>
          <w:numId w:val="35"/>
        </w:numPr>
        <w:spacing w:before="227" w:after="227"/>
        <w:rPr>
          <w:b/>
          <w:caps/>
        </w:rPr>
      </w:pPr>
      <w:r w:rsidRPr="000A2BE9">
        <w:rPr>
          <w:b/>
          <w:caps/>
        </w:rPr>
        <w:t>Bestaande overeenkomsten</w:t>
      </w:r>
    </w:p>
    <w:p w14:paraId="16C8029B" w14:textId="77777777" w:rsidR="007B61C8" w:rsidRPr="000A2BE9" w:rsidRDefault="00AD6F09" w:rsidP="00D965D3">
      <w:pPr>
        <w:numPr>
          <w:ilvl w:val="3"/>
          <w:numId w:val="35"/>
        </w:numPr>
      </w:pPr>
      <w:r w:rsidRPr="000A2BE9">
        <w:t>Door een offerte in te dienen, aanvaardt de inschrijver die reeds verbonden is met de aanbesteder / klant krachtens een andere overeenkomst, die – al dan niet door tussenkomst van de aanbesteder / of een andere aankoopcentrale – reeds gesloten was voor gunning en sluiting van onderhavige raamovereenkomst, dat de aanbesteder / klant het recht heeft om de hiervoor bedoelde andere overeenkomst(en) met de inschrijver te beëindigen, zonder enige opzegtermijn en zonder enige vergoeding verschuldigd te zijn, om vervolgens deelopdrachten te gunnen onder de voorwaarden van onderhavige raamovereenkomst.</w:t>
      </w:r>
    </w:p>
    <w:p w14:paraId="1218AC5C" w14:textId="77777777" w:rsidR="007B61C8" w:rsidRPr="000A2BE9" w:rsidRDefault="00AD6F09" w:rsidP="00D965D3">
      <w:pPr>
        <w:numPr>
          <w:ilvl w:val="3"/>
          <w:numId w:val="35"/>
        </w:numPr>
      </w:pPr>
      <w:r w:rsidRPr="000A2BE9">
        <w:t>Deze clausule geldt énkel indien de onderhavige raamovereenkomst gegund en gesloten wordt met de hiervoor bedoelde inschrijver.</w:t>
      </w:r>
    </w:p>
    <w:p w14:paraId="5798F3CD" w14:textId="09D4E1DC" w:rsidR="007B61C8" w:rsidRPr="000A2BE9" w:rsidRDefault="00AD6F09" w:rsidP="00D965D3">
      <w:pPr>
        <w:pStyle w:val="Heading2title"/>
        <w:numPr>
          <w:ilvl w:val="1"/>
          <w:numId w:val="35"/>
        </w:numPr>
      </w:pPr>
      <w:bookmarkStart w:id="98" w:name="_Toc256000090"/>
      <w:r w:rsidRPr="000A2BE9">
        <w:t>Artikel 117. Geen vaste of minimale hoeveelheden</w:t>
      </w:r>
      <w:bookmarkEnd w:id="98"/>
    </w:p>
    <w:p w14:paraId="21CDEA06" w14:textId="77777777" w:rsidR="007B61C8" w:rsidRPr="000A2BE9" w:rsidRDefault="00AD6F09" w:rsidP="00D965D3">
      <w:pPr>
        <w:numPr>
          <w:ilvl w:val="2"/>
          <w:numId w:val="35"/>
        </w:numPr>
      </w:pPr>
      <w:r w:rsidRPr="000A2BE9">
        <w:t>De opdracht voorziet geen vaste of minimale leveringen / hoeveelheden. De opdrachtnemer heeft geen enkel recht om bepaalde minimale leveringen uit te voeren, noch enig recht op schadevergoeding indien geen of minder leveringen dan voorzien worden besteld.</w:t>
      </w:r>
    </w:p>
    <w:p w14:paraId="7397A6E4" w14:textId="77777777" w:rsidR="007B61C8" w:rsidRPr="000A2BE9" w:rsidRDefault="00AD6F09" w:rsidP="00D965D3">
      <w:pPr>
        <w:numPr>
          <w:ilvl w:val="2"/>
          <w:numId w:val="35"/>
        </w:numPr>
      </w:pPr>
      <w:r w:rsidRPr="000A2BE9">
        <w:t>Het sluiten van de opdracht op basis van dit bestek geeft de opdrachtnemer</w:t>
      </w:r>
      <w:r w:rsidRPr="000A2BE9">
        <w:rPr>
          <w:b/>
        </w:rPr>
        <w:t xml:space="preserve"> geen exclusiviteitsrecht</w:t>
      </w:r>
      <w:r w:rsidRPr="000A2BE9">
        <w:t>. De aanbestedende overheid kan gedurende de duur van de opdracht prestaties, identiek of analoog aan deze beschreven in het bestek laten uitvoeren door andere opdrachtnemers of door haar eigen diensten. De opdrachtnemer kan in dat geval geen aanspraak maken op enige vergoeding. Het voorgaande geldt zowel op het niveau van de raamovereenkomst in het algemeen als op het niveau van elke deelopdracht.</w:t>
      </w:r>
    </w:p>
    <w:p w14:paraId="1BEA7A4F" w14:textId="28DF8E11" w:rsidR="007B61C8" w:rsidRPr="000A2BE9" w:rsidRDefault="00AD6F09" w:rsidP="00D965D3">
      <w:pPr>
        <w:pStyle w:val="Heading2title"/>
        <w:numPr>
          <w:ilvl w:val="1"/>
          <w:numId w:val="35"/>
        </w:numPr>
      </w:pPr>
      <w:bookmarkStart w:id="99" w:name="_Toc256000091"/>
      <w:r w:rsidRPr="000A2BE9">
        <w:lastRenderedPageBreak/>
        <w:t>Artikel 118. Plaats van de levering en modaliteiten</w:t>
      </w:r>
      <w:bookmarkEnd w:id="99"/>
    </w:p>
    <w:p w14:paraId="0D62D762" w14:textId="77777777" w:rsidR="007B61C8" w:rsidRPr="000A2BE9" w:rsidRDefault="00AD6F09" w:rsidP="00D965D3">
      <w:pPr>
        <w:keepNext/>
        <w:numPr>
          <w:ilvl w:val="2"/>
          <w:numId w:val="35"/>
        </w:numPr>
        <w:spacing w:before="227" w:after="227"/>
        <w:rPr>
          <w:b/>
          <w:caps/>
        </w:rPr>
      </w:pPr>
      <w:r w:rsidRPr="000A2BE9">
        <w:rPr>
          <w:b/>
          <w:caps/>
        </w:rPr>
        <w:t>Bestellingen</w:t>
      </w:r>
    </w:p>
    <w:p w14:paraId="23ED844C" w14:textId="77777777" w:rsidR="007B61C8" w:rsidRPr="000A2BE9" w:rsidRDefault="00AD6F09" w:rsidP="00D965D3">
      <w:pPr>
        <w:numPr>
          <w:ilvl w:val="3"/>
          <w:numId w:val="35"/>
        </w:numPr>
      </w:pPr>
      <w:r w:rsidRPr="000A2BE9">
        <w:t>De opdrachtnemer stelt één vaste contactpersoon aan binnen de onderneming die beschikbaar is voor de aanbesteder en de klanten via telefoon en e-mail, gedurende de looptijd van de opdracht. Bij wijziging van de contactpersoon, dient de opdrachtnemer, de aanbesteder en de aankoopcentrale hiervan onverwijld in te lichten.</w:t>
      </w:r>
    </w:p>
    <w:p w14:paraId="69F92C34" w14:textId="77777777" w:rsidR="007B61C8" w:rsidRPr="000A2BE9" w:rsidRDefault="00AD6F09" w:rsidP="00D965D3">
      <w:pPr>
        <w:numPr>
          <w:ilvl w:val="3"/>
          <w:numId w:val="35"/>
        </w:numPr>
      </w:pPr>
      <w:r w:rsidRPr="000A2BE9">
        <w:t>De contactgegevens van de contactpersoon van de opdrachtnemer kunnen door de aankoopcentrale opgenomen op haar website.</w:t>
      </w:r>
    </w:p>
    <w:p w14:paraId="1721A381" w14:textId="77777777" w:rsidR="007B61C8" w:rsidRPr="000A2BE9" w:rsidRDefault="00AD6F09" w:rsidP="00D965D3">
      <w:pPr>
        <w:numPr>
          <w:ilvl w:val="3"/>
          <w:numId w:val="35"/>
        </w:numPr>
      </w:pPr>
      <w:r w:rsidRPr="000A2BE9">
        <w:t>Elke bestelling moet in haar geheel worden geleverd, tenzij de aanbesteder/klant schriftelijk instemt met deelleveringen.</w:t>
      </w:r>
    </w:p>
    <w:p w14:paraId="55981CA7" w14:textId="77777777" w:rsidR="007B61C8" w:rsidRPr="000A2BE9" w:rsidRDefault="00AD6F09" w:rsidP="00D965D3">
      <w:pPr>
        <w:numPr>
          <w:ilvl w:val="3"/>
          <w:numId w:val="35"/>
        </w:numPr>
      </w:pPr>
      <w:r w:rsidRPr="000A2BE9">
        <w:t>De opdrachtnemer stelt zijn volledige offerte digitaal ter beschikking van de klant die hierom vraagt. De aankoopcentrale kan de volledige offerte van de opdrachtnemer ook beschikbaar maken op een beveiligde website (webshop), waartoe enkel de klanten toegang hebben.</w:t>
      </w:r>
    </w:p>
    <w:p w14:paraId="47900EC2" w14:textId="77777777" w:rsidR="007B61C8" w:rsidRPr="000A2BE9" w:rsidRDefault="00AD6F09" w:rsidP="00D965D3">
      <w:pPr>
        <w:keepNext/>
        <w:numPr>
          <w:ilvl w:val="2"/>
          <w:numId w:val="35"/>
        </w:numPr>
        <w:spacing w:before="227" w:after="227"/>
        <w:rPr>
          <w:b/>
          <w:caps/>
        </w:rPr>
      </w:pPr>
      <w:r w:rsidRPr="000A2BE9">
        <w:rPr>
          <w:b/>
          <w:caps/>
        </w:rPr>
        <w:t>Plaats en tijdstip van de levering</w:t>
      </w:r>
    </w:p>
    <w:p w14:paraId="7C92F07B" w14:textId="77777777" w:rsidR="007B61C8" w:rsidRPr="000A2BE9" w:rsidRDefault="00AD6F09" w:rsidP="00D965D3">
      <w:pPr>
        <w:numPr>
          <w:ilvl w:val="3"/>
          <w:numId w:val="35"/>
        </w:numPr>
      </w:pPr>
      <w:r w:rsidRPr="000A2BE9">
        <w:t>De leveringsplaats is de plaats waar de aanbesteder of de klant de levering in ontvangst neemt. De leveringsplaats voor deze opdracht is:</w:t>
      </w:r>
    </w:p>
    <w:p w14:paraId="2C208DE1" w14:textId="77777777" w:rsidR="007B61C8" w:rsidRPr="000A2BE9" w:rsidRDefault="00AD6F09" w:rsidP="00D965D3">
      <w:pPr>
        <w:pStyle w:val="Body1"/>
        <w:numPr>
          <w:ilvl w:val="0"/>
          <w:numId w:val="44"/>
        </w:numPr>
        <w:tabs>
          <w:tab w:val="left" w:pos="568"/>
        </w:tabs>
        <w:ind w:left="568" w:hanging="284"/>
      </w:pPr>
      <w:r w:rsidRPr="000A2BE9">
        <w:t>gelegen in het Vlaams Gewest en het Brussels Hoofdstedelijk Gewest.</w:t>
      </w:r>
    </w:p>
    <w:p w14:paraId="77EFB97E" w14:textId="388A06E4" w:rsidR="007B61C8" w:rsidRPr="000A2BE9" w:rsidRDefault="007B61C8" w:rsidP="0004580B">
      <w:pPr>
        <w:pStyle w:val="Body1"/>
        <w:keepLines w:val="0"/>
        <w:spacing w:before="284" w:after="170"/>
      </w:pPr>
    </w:p>
    <w:p w14:paraId="42ABFEED" w14:textId="77777777" w:rsidR="007B61C8" w:rsidRPr="000A2BE9" w:rsidRDefault="00AD6F09" w:rsidP="00D965D3">
      <w:pPr>
        <w:numPr>
          <w:ilvl w:val="3"/>
          <w:numId w:val="35"/>
        </w:numPr>
      </w:pPr>
      <w:r w:rsidRPr="000A2BE9">
        <w:t>Elke bestelbon zal steeds de plaats of plaatsen van de levering vermelden, alsook de naam van de contactpersoon van de aanbesteder of de klant. De leveringen gebeuren rechtstreeks bij de klant. De opdrachtnemer is verantwoordelijk voor de aflevering op het juiste adres, bij de op de bestelbon aangegeven persoon.</w:t>
      </w:r>
    </w:p>
    <w:p w14:paraId="6ED33F52" w14:textId="77777777" w:rsidR="005861C6" w:rsidRPr="000A2BE9" w:rsidRDefault="005861C6" w:rsidP="005861C6">
      <w:pPr>
        <w:autoSpaceDE w:val="0"/>
        <w:autoSpaceDN w:val="0"/>
        <w:adjustRightInd w:val="0"/>
        <w:spacing w:before="0" w:after="0"/>
        <w:jc w:val="left"/>
        <w:rPr>
          <w:rFonts w:eastAsia="Times New Roman" w:cs="ArialMT"/>
          <w:color w:val="auto"/>
          <w:lang w:val="nl-BE"/>
        </w:rPr>
      </w:pPr>
      <w:r w:rsidRPr="000A2BE9">
        <w:rPr>
          <w:rFonts w:eastAsia="Times New Roman" w:cs="ArialMT"/>
          <w:color w:val="auto"/>
          <w:lang w:val="nl-BE"/>
        </w:rPr>
        <w:t>Het moment van levering wordt overeengekomen tussen de klant en de opdrachtnemer. De</w:t>
      </w:r>
    </w:p>
    <w:p w14:paraId="4FEEC6AC" w14:textId="389D06CB" w:rsidR="005861C6" w:rsidRPr="000A2BE9" w:rsidRDefault="005861C6" w:rsidP="005861C6">
      <w:pPr>
        <w:autoSpaceDE w:val="0"/>
        <w:autoSpaceDN w:val="0"/>
        <w:adjustRightInd w:val="0"/>
        <w:spacing w:before="0" w:after="0"/>
        <w:jc w:val="left"/>
      </w:pPr>
      <w:r w:rsidRPr="000A2BE9">
        <w:rPr>
          <w:rFonts w:eastAsia="Times New Roman" w:cs="ArialMT"/>
          <w:color w:val="auto"/>
          <w:lang w:val="nl-BE"/>
        </w:rPr>
        <w:t>opdrachtnemer garandeert ten allen tijde een tijdige levering, rekening houdend met het uur- en lessenrooster van de klant.</w:t>
      </w:r>
    </w:p>
    <w:p w14:paraId="5B5F9027" w14:textId="7A932BBD" w:rsidR="007B61C8" w:rsidRPr="000A2BE9" w:rsidRDefault="00AD6F09" w:rsidP="00D965D3">
      <w:pPr>
        <w:numPr>
          <w:ilvl w:val="3"/>
          <w:numId w:val="35"/>
        </w:numPr>
      </w:pPr>
      <w:r w:rsidRPr="000A2BE9">
        <w:t xml:space="preserve">De opdrachtnemer stelt één vaste contactpersoon aan binnen de onderneming die beschikbaar is voor de aanbestedende overheid en de klanten via telefoon en e-mail, gedurende de looptijd van de raamovereenkomst. </w:t>
      </w:r>
    </w:p>
    <w:p w14:paraId="4F3C39D5" w14:textId="77777777" w:rsidR="007B61C8" w:rsidRPr="000A2BE9" w:rsidRDefault="00AD6F09" w:rsidP="00D965D3">
      <w:pPr>
        <w:keepNext/>
        <w:numPr>
          <w:ilvl w:val="2"/>
          <w:numId w:val="35"/>
        </w:numPr>
        <w:spacing w:before="227" w:after="227"/>
        <w:rPr>
          <w:b/>
          <w:caps/>
        </w:rPr>
      </w:pPr>
      <w:r w:rsidRPr="000A2BE9">
        <w:rPr>
          <w:b/>
          <w:caps/>
        </w:rPr>
        <w:t>Leveringsbon</w:t>
      </w:r>
    </w:p>
    <w:p w14:paraId="54837C2A" w14:textId="77777777" w:rsidR="007B61C8" w:rsidRPr="000A2BE9" w:rsidRDefault="00AD6F09" w:rsidP="00D965D3">
      <w:pPr>
        <w:numPr>
          <w:ilvl w:val="3"/>
          <w:numId w:val="35"/>
        </w:numPr>
      </w:pPr>
      <w:r w:rsidRPr="000A2BE9">
        <w:t xml:space="preserve">Iedere levering moet vergezeld zijn van een </w:t>
      </w:r>
      <w:proofErr w:type="spellStart"/>
      <w:r w:rsidRPr="000A2BE9">
        <w:t>leveringsbon</w:t>
      </w:r>
      <w:proofErr w:type="spellEnd"/>
      <w:r w:rsidRPr="000A2BE9">
        <w:t>/ verzendnota in 2-voud waarop minstens de volgende gegevens vermeld staan:</w:t>
      </w:r>
    </w:p>
    <w:p w14:paraId="533F44A7" w14:textId="77777777" w:rsidR="007B61C8" w:rsidRPr="000A2BE9" w:rsidRDefault="00AD6F09" w:rsidP="00D965D3">
      <w:pPr>
        <w:pStyle w:val="Body1"/>
        <w:numPr>
          <w:ilvl w:val="0"/>
          <w:numId w:val="45"/>
        </w:numPr>
        <w:tabs>
          <w:tab w:val="left" w:pos="568"/>
        </w:tabs>
        <w:ind w:left="568" w:hanging="284"/>
      </w:pPr>
      <w:r w:rsidRPr="000A2BE9">
        <w:t>De titel en de referentie van dit bestek;</w:t>
      </w:r>
    </w:p>
    <w:p w14:paraId="3D399C00" w14:textId="77777777" w:rsidR="007B61C8" w:rsidRPr="000A2BE9" w:rsidRDefault="00AD6F09" w:rsidP="00D965D3">
      <w:pPr>
        <w:pStyle w:val="Body1"/>
        <w:numPr>
          <w:ilvl w:val="0"/>
          <w:numId w:val="45"/>
        </w:numPr>
        <w:tabs>
          <w:tab w:val="left" w:pos="568"/>
        </w:tabs>
        <w:ind w:left="568" w:hanging="284"/>
      </w:pPr>
      <w:r w:rsidRPr="000A2BE9">
        <w:t>De datum en referentie van de bestelling;</w:t>
      </w:r>
    </w:p>
    <w:p w14:paraId="662283F7" w14:textId="77777777" w:rsidR="007B61C8" w:rsidRPr="000A2BE9" w:rsidRDefault="00AD6F09" w:rsidP="00D965D3">
      <w:pPr>
        <w:pStyle w:val="Body1"/>
        <w:numPr>
          <w:ilvl w:val="0"/>
          <w:numId w:val="45"/>
        </w:numPr>
        <w:tabs>
          <w:tab w:val="left" w:pos="568"/>
        </w:tabs>
        <w:ind w:left="568" w:hanging="284"/>
      </w:pPr>
      <w:r w:rsidRPr="000A2BE9">
        <w:t>Omschrijving van de geleverde producten mét de artikelnummers van de opdrachtnemer en de postnummer van de inventaris;</w:t>
      </w:r>
    </w:p>
    <w:p w14:paraId="552D7E02" w14:textId="77777777" w:rsidR="007B61C8" w:rsidRPr="000A2BE9" w:rsidRDefault="00AD6F09" w:rsidP="00D965D3">
      <w:pPr>
        <w:pStyle w:val="Body1"/>
        <w:numPr>
          <w:ilvl w:val="0"/>
          <w:numId w:val="45"/>
        </w:numPr>
        <w:tabs>
          <w:tab w:val="left" w:pos="568"/>
        </w:tabs>
        <w:ind w:left="568" w:hanging="284"/>
      </w:pPr>
      <w:r w:rsidRPr="000A2BE9">
        <w:t>De hoeveelheid;</w:t>
      </w:r>
    </w:p>
    <w:p w14:paraId="4D48066A" w14:textId="77777777" w:rsidR="007B61C8" w:rsidRPr="000A2BE9" w:rsidRDefault="00AD6F09" w:rsidP="00D965D3">
      <w:pPr>
        <w:pStyle w:val="Body1"/>
        <w:numPr>
          <w:ilvl w:val="0"/>
          <w:numId w:val="45"/>
        </w:numPr>
        <w:tabs>
          <w:tab w:val="left" w:pos="568"/>
        </w:tabs>
        <w:ind w:left="568" w:hanging="284"/>
      </w:pPr>
      <w:r w:rsidRPr="000A2BE9">
        <w:t>De eenheidsprijs;</w:t>
      </w:r>
    </w:p>
    <w:p w14:paraId="5F2AFBBB" w14:textId="77777777" w:rsidR="007B61C8" w:rsidRPr="000A2BE9" w:rsidRDefault="00AD6F09" w:rsidP="00D965D3">
      <w:pPr>
        <w:pStyle w:val="Body1"/>
        <w:numPr>
          <w:ilvl w:val="0"/>
          <w:numId w:val="45"/>
        </w:numPr>
        <w:tabs>
          <w:tab w:val="left" w:pos="568"/>
        </w:tabs>
        <w:ind w:left="568" w:hanging="284"/>
      </w:pPr>
      <w:r w:rsidRPr="000A2BE9">
        <w:t>De totaalprijs;</w:t>
      </w:r>
    </w:p>
    <w:p w14:paraId="0F080C01" w14:textId="77777777" w:rsidR="007B61C8" w:rsidRPr="000A2BE9" w:rsidRDefault="00AD6F09" w:rsidP="00D965D3">
      <w:pPr>
        <w:pStyle w:val="Body1"/>
        <w:numPr>
          <w:ilvl w:val="0"/>
          <w:numId w:val="45"/>
        </w:numPr>
        <w:tabs>
          <w:tab w:val="left" w:pos="568"/>
        </w:tabs>
        <w:ind w:left="568" w:hanging="284"/>
      </w:pPr>
      <w:r w:rsidRPr="000A2BE9">
        <w:t>Het leveringsadres.</w:t>
      </w:r>
    </w:p>
    <w:p w14:paraId="42C13863" w14:textId="77777777" w:rsidR="007B61C8" w:rsidRPr="000A2BE9" w:rsidRDefault="00AD6F09" w:rsidP="00D965D3">
      <w:pPr>
        <w:numPr>
          <w:ilvl w:val="3"/>
          <w:numId w:val="35"/>
        </w:numPr>
      </w:pPr>
      <w:r w:rsidRPr="000A2BE9">
        <w:t xml:space="preserve">De </w:t>
      </w:r>
      <w:proofErr w:type="spellStart"/>
      <w:r w:rsidRPr="000A2BE9">
        <w:t>leveringsbon</w:t>
      </w:r>
      <w:proofErr w:type="spellEnd"/>
      <w:r w:rsidRPr="000A2BE9">
        <w:t xml:space="preserve"> wordt afgetekend door de contactpersoon van de aanbesteder / klant en verdeeld in 2 exemplaren: 1 voor de aanbesteder / klant en 1 voor de opdrachtnemer. De opdrachtnemer kan dit proces ook elektronisch laten verlopen, zolang de aanbesteder / klant meteen een (elektronisch) exemplaar ontvangt.</w:t>
      </w:r>
    </w:p>
    <w:p w14:paraId="099D0662" w14:textId="77777777" w:rsidR="007B61C8" w:rsidRPr="000A2BE9" w:rsidRDefault="00AD6F09" w:rsidP="00D965D3">
      <w:pPr>
        <w:numPr>
          <w:ilvl w:val="3"/>
          <w:numId w:val="35"/>
        </w:numPr>
      </w:pPr>
      <w:r w:rsidRPr="000A2BE9">
        <w:lastRenderedPageBreak/>
        <w:t>Indien achteraf betwisting ontstaat over (het aantal) geleverde artikelen, ligt de bewijslast uitsluitend bij de opdrachtnemer.</w:t>
      </w:r>
    </w:p>
    <w:p w14:paraId="680A9DF6" w14:textId="77777777" w:rsidR="007B61C8" w:rsidRPr="000A2BE9" w:rsidRDefault="00AD6F09" w:rsidP="00D965D3">
      <w:pPr>
        <w:numPr>
          <w:ilvl w:val="3"/>
          <w:numId w:val="35"/>
        </w:numPr>
      </w:pPr>
      <w:r w:rsidRPr="000A2BE9">
        <w:t xml:space="preserve">Bij diensten na verkoop bezorgt de opdrachtnemer een </w:t>
      </w:r>
      <w:proofErr w:type="spellStart"/>
      <w:r w:rsidRPr="000A2BE9">
        <w:t>werkbon</w:t>
      </w:r>
      <w:proofErr w:type="spellEnd"/>
      <w:r w:rsidRPr="000A2BE9">
        <w:t>.</w:t>
      </w:r>
    </w:p>
    <w:p w14:paraId="7A5AE7B1" w14:textId="77777777" w:rsidR="007B61C8" w:rsidRPr="000A2BE9" w:rsidRDefault="00AD6F09" w:rsidP="00D965D3">
      <w:pPr>
        <w:numPr>
          <w:ilvl w:val="3"/>
          <w:numId w:val="35"/>
        </w:numPr>
      </w:pPr>
      <w:r w:rsidRPr="000A2BE9">
        <w:rPr>
          <w:b/>
        </w:rPr>
        <w:t>FRANCO LEVERING</w:t>
      </w:r>
    </w:p>
    <w:p w14:paraId="0C775EC6" w14:textId="77777777" w:rsidR="007B61C8" w:rsidRPr="000A2BE9" w:rsidRDefault="00AD6F09" w:rsidP="00D965D3">
      <w:pPr>
        <w:numPr>
          <w:ilvl w:val="3"/>
          <w:numId w:val="35"/>
        </w:numPr>
      </w:pPr>
      <w:r w:rsidRPr="000A2BE9">
        <w:t>De leverancier moet DDP (</w:t>
      </w:r>
      <w:proofErr w:type="spellStart"/>
      <w:r w:rsidRPr="000A2BE9">
        <w:t>delivered</w:t>
      </w:r>
      <w:proofErr w:type="spellEnd"/>
      <w:r w:rsidRPr="000A2BE9">
        <w:t xml:space="preserve"> </w:t>
      </w:r>
      <w:proofErr w:type="spellStart"/>
      <w:r w:rsidRPr="000A2BE9">
        <w:t>duty</w:t>
      </w:r>
      <w:proofErr w:type="spellEnd"/>
      <w:r w:rsidRPr="000A2BE9">
        <w:t xml:space="preserve"> </w:t>
      </w:r>
      <w:proofErr w:type="spellStart"/>
      <w:r w:rsidRPr="000A2BE9">
        <w:t>paid</w:t>
      </w:r>
      <w:proofErr w:type="spellEnd"/>
      <w:r w:rsidRPr="000A2BE9">
        <w:t xml:space="preserve">)/ </w:t>
      </w:r>
      <w:proofErr w:type="spellStart"/>
      <w:r w:rsidRPr="000A2BE9">
        <w:t>franco</w:t>
      </w:r>
      <w:proofErr w:type="spellEnd"/>
      <w:r w:rsidRPr="000A2BE9">
        <w:t xml:space="preserve"> leveren, vervoerskosten, verpakking, douanekosten, invoerrechten, transportverzekering, en alle andere kosten inbegrepen.</w:t>
      </w:r>
    </w:p>
    <w:p w14:paraId="5A7B93F1" w14:textId="0A6B0E30" w:rsidR="007B61C8" w:rsidRPr="000A2BE9" w:rsidRDefault="00AD6F09" w:rsidP="00D965D3">
      <w:pPr>
        <w:pStyle w:val="Heading2title"/>
        <w:numPr>
          <w:ilvl w:val="1"/>
          <w:numId w:val="35"/>
        </w:numPr>
      </w:pPr>
      <w:bookmarkStart w:id="100" w:name="_Toc256000092"/>
      <w:r w:rsidRPr="000A2BE9">
        <w:t>Artikel 120. Nazicht van de levering (verificatie)</w:t>
      </w:r>
      <w:bookmarkEnd w:id="100"/>
    </w:p>
    <w:p w14:paraId="51E75F5D" w14:textId="77777777" w:rsidR="007B61C8" w:rsidRPr="000A2BE9" w:rsidRDefault="00AD6F09" w:rsidP="00D965D3">
      <w:pPr>
        <w:numPr>
          <w:ilvl w:val="2"/>
          <w:numId w:val="35"/>
        </w:numPr>
      </w:pPr>
      <w:r w:rsidRPr="000A2BE9">
        <w:t>De leverancier garandeert een onberispelijke kwaliteit van de goederen en de bruikbaarheid ervan volgens het voorziene doel.</w:t>
      </w:r>
    </w:p>
    <w:p w14:paraId="34425252" w14:textId="77777777" w:rsidR="007B61C8" w:rsidRPr="000A2BE9" w:rsidRDefault="00AD6F09" w:rsidP="00D965D3">
      <w:pPr>
        <w:numPr>
          <w:ilvl w:val="2"/>
          <w:numId w:val="35"/>
        </w:numPr>
      </w:pPr>
      <w:r w:rsidRPr="000A2BE9">
        <w:t xml:space="preserve">Geleverde goederen worden steeds onder voorbehoud van nazicht op hoeveelheden, kwaliteit, zichtbare of verborgen gebreken in ontvangst genomen. Het gebeurlijk aftekenen van de </w:t>
      </w:r>
      <w:proofErr w:type="spellStart"/>
      <w:r w:rsidRPr="000A2BE9">
        <w:t>leveringsbon</w:t>
      </w:r>
      <w:proofErr w:type="spellEnd"/>
      <w:r w:rsidRPr="000A2BE9">
        <w:t>/ verzendnota door een medewerker van de aanbesteder / klant houdt dan ook geen goedkeuring of aanvaarding in.</w:t>
      </w:r>
    </w:p>
    <w:p w14:paraId="6F5CDDF7" w14:textId="77777777" w:rsidR="007B61C8" w:rsidRPr="000A2BE9" w:rsidRDefault="00AD6F09" w:rsidP="00D965D3">
      <w:pPr>
        <w:numPr>
          <w:ilvl w:val="2"/>
          <w:numId w:val="35"/>
        </w:numPr>
      </w:pPr>
      <w:r w:rsidRPr="000A2BE9">
        <w:t xml:space="preserve">De aanbesteder / klant beschikt over een verificatietermijn van 30 kalenderdagen vanaf de datum van de levering (op voorwaarde dat de levering vergezeld is van een </w:t>
      </w:r>
      <w:proofErr w:type="spellStart"/>
      <w:r w:rsidRPr="000A2BE9">
        <w:t>leveringsbon</w:t>
      </w:r>
      <w:proofErr w:type="spellEnd"/>
      <w:r w:rsidRPr="000A2BE9">
        <w:t>/verzendnota) om de levering te onderzoeken.</w:t>
      </w:r>
    </w:p>
    <w:p w14:paraId="58BC4630" w14:textId="77777777" w:rsidR="007B61C8" w:rsidRPr="000A2BE9" w:rsidRDefault="00AD6F09" w:rsidP="00D965D3">
      <w:pPr>
        <w:numPr>
          <w:ilvl w:val="2"/>
          <w:numId w:val="35"/>
        </w:numPr>
      </w:pPr>
      <w:r w:rsidRPr="000A2BE9">
        <w:t xml:space="preserve">De aanbesteder / klant kan meteen melding maken van niet conforme levering bij aftekening van </w:t>
      </w:r>
      <w:proofErr w:type="spellStart"/>
      <w:r w:rsidRPr="000A2BE9">
        <w:t>leveringsbon</w:t>
      </w:r>
      <w:proofErr w:type="spellEnd"/>
      <w:r w:rsidRPr="000A2BE9">
        <w:t>, zonder daartoe verplicht te zijn.</w:t>
      </w:r>
    </w:p>
    <w:p w14:paraId="49DD8A36" w14:textId="77777777" w:rsidR="007B61C8" w:rsidRPr="000A2BE9" w:rsidRDefault="00AD6F09" w:rsidP="00D965D3">
      <w:pPr>
        <w:numPr>
          <w:ilvl w:val="2"/>
          <w:numId w:val="35"/>
        </w:numPr>
      </w:pPr>
      <w:r w:rsidRPr="000A2BE9">
        <w:t xml:space="preserve">De </w:t>
      </w:r>
      <w:proofErr w:type="spellStart"/>
      <w:r w:rsidRPr="000A2BE9">
        <w:t>leveringsbon</w:t>
      </w:r>
      <w:proofErr w:type="spellEnd"/>
      <w:r w:rsidRPr="000A2BE9">
        <w:t>/ verzendnota geldt als schuldvordering. De schuldvordering wordt als goedgekeurd beschouwd indien de aanbesteder / klant geen klachten meedeelt binnen de verificatietermijn van 30 dagen. De leverancier kan alsdan overgaan tot facturatie.</w:t>
      </w:r>
    </w:p>
    <w:p w14:paraId="530C0D3C" w14:textId="77777777" w:rsidR="007B61C8" w:rsidRPr="000A2BE9" w:rsidRDefault="00AD6F09" w:rsidP="00D965D3">
      <w:pPr>
        <w:numPr>
          <w:ilvl w:val="2"/>
          <w:numId w:val="35"/>
        </w:numPr>
      </w:pPr>
      <w:r w:rsidRPr="000A2BE9">
        <w:t>De (impliciete) goedkeuring van de schuldvordering, dan wel de betaling houdt geen aanvaarding in van de levering. Er wordt steeds voorbehoud gemaakt voor verborgen gebreken.</w:t>
      </w:r>
    </w:p>
    <w:p w14:paraId="1064ABEA" w14:textId="373700B6" w:rsidR="007B61C8" w:rsidRPr="000A2BE9" w:rsidRDefault="00AD6F09" w:rsidP="00D965D3">
      <w:pPr>
        <w:pStyle w:val="Heading2title"/>
        <w:numPr>
          <w:ilvl w:val="1"/>
          <w:numId w:val="35"/>
        </w:numPr>
      </w:pPr>
      <w:bookmarkStart w:id="101" w:name="_Toc256000093"/>
      <w:r w:rsidRPr="000A2BE9">
        <w:t>Artikel 122. Aansprakelijkheid van de leverancier</w:t>
      </w:r>
      <w:bookmarkEnd w:id="101"/>
    </w:p>
    <w:p w14:paraId="0123DFD1" w14:textId="77777777" w:rsidR="007B61C8" w:rsidRPr="000A2BE9" w:rsidRDefault="00AD6F09" w:rsidP="00D965D3">
      <w:pPr>
        <w:numPr>
          <w:ilvl w:val="2"/>
          <w:numId w:val="35"/>
        </w:numPr>
      </w:pPr>
      <w:r w:rsidRPr="000A2BE9">
        <w:t>De leverancier is aansprakelijk voor de goederen tot op het moment van de goedkeuring van de schuldvordering overeenkomstig artikel 120 tenzij na de levering verliezen of beschadigingen zouden ontstaan te wijten aan onvoorziene omstandigheden of aan tekortkomingen van de aanbesteder / klant in de zin van respectievelijk artikel 38/9 of 38/11 KB Uitvoering.</w:t>
      </w:r>
    </w:p>
    <w:p w14:paraId="584E040E" w14:textId="77777777" w:rsidR="007B61C8" w:rsidRPr="000A2BE9" w:rsidRDefault="00AD6F09" w:rsidP="00D965D3">
      <w:pPr>
        <w:numPr>
          <w:ilvl w:val="2"/>
          <w:numId w:val="35"/>
        </w:numPr>
      </w:pPr>
      <w:r w:rsidRPr="000A2BE9">
        <w:t>De leverancier neemt de volledige productaansprakelijkheid op zich voor de door hem geleverde goederen en vrijwaart de aanbesteder / klant voor alle rechtsvorderingen die zouden kunnen ingesteld worden en al de hierop betrekking hebbende kosten, boeten en veroordelingen.</w:t>
      </w:r>
    </w:p>
    <w:p w14:paraId="43FE7098" w14:textId="77777777" w:rsidR="007B61C8" w:rsidRPr="000A2BE9" w:rsidRDefault="00AD6F09" w:rsidP="00D965D3">
      <w:pPr>
        <w:numPr>
          <w:ilvl w:val="2"/>
          <w:numId w:val="35"/>
        </w:numPr>
      </w:pPr>
      <w:r w:rsidRPr="000A2BE9">
        <w:t>De leverancier is verantwoordelijk voor de schade die het gevolg is van de door hem of voor zijn rekening uitgevoerde prestaties, de levering en de plaatsing. Alle schade aangericht bij levering door de opdrachtnemer (of diens aangestelde) op het leveringsadres en in de lokalen van het leveringsadres moet worden vergoed door de opdrachtnemer. De opdrachtnemer (of diens aangestelde) meldt de schade direct aan de contactpersoon van de aanbesteder / klant. De contactpersoon kan ook de schade melden aan de opdrachtnemer.</w:t>
      </w:r>
    </w:p>
    <w:p w14:paraId="13323E8E" w14:textId="77777777" w:rsidR="007B61C8" w:rsidRPr="000A2BE9" w:rsidRDefault="00AD6F09" w:rsidP="00D965D3">
      <w:pPr>
        <w:numPr>
          <w:ilvl w:val="2"/>
          <w:numId w:val="35"/>
        </w:numPr>
      </w:pPr>
      <w:r w:rsidRPr="000A2BE9">
        <w:t>Wanneer het bestelde goed of de bestelde goederen door overmacht teniet gaan, vooraleer zij geleverd zijn, is de aanbesteder / klant bevrijd van zijn verplichting tot betaling.</w:t>
      </w:r>
    </w:p>
    <w:p w14:paraId="09967E11" w14:textId="02A05E2D" w:rsidR="007B61C8" w:rsidRPr="000A2BE9" w:rsidRDefault="00AD6F09" w:rsidP="00D965D3">
      <w:pPr>
        <w:pStyle w:val="Heading2title"/>
        <w:numPr>
          <w:ilvl w:val="1"/>
          <w:numId w:val="35"/>
        </w:numPr>
      </w:pPr>
      <w:bookmarkStart w:id="102" w:name="_Toc256000094"/>
      <w:r w:rsidRPr="000A2BE9">
        <w:t>Artikel 124 (en 47). Ambtshalve maatregelen</w:t>
      </w:r>
      <w:bookmarkEnd w:id="102"/>
    </w:p>
    <w:p w14:paraId="6D6F19A8" w14:textId="77777777" w:rsidR="007B61C8" w:rsidRPr="000A2BE9" w:rsidRDefault="00AD6F09" w:rsidP="00D965D3">
      <w:pPr>
        <w:numPr>
          <w:ilvl w:val="2"/>
          <w:numId w:val="35"/>
        </w:numPr>
      </w:pPr>
      <w:r w:rsidRPr="000A2BE9">
        <w:t>De aanbesteder of de klant kan overgaan tot het nemen van ambtshalve maatregelen.</w:t>
      </w:r>
    </w:p>
    <w:p w14:paraId="5A3826CF" w14:textId="77777777" w:rsidR="007B61C8" w:rsidRPr="000A2BE9" w:rsidRDefault="00AD6F09" w:rsidP="00D965D3">
      <w:pPr>
        <w:numPr>
          <w:ilvl w:val="2"/>
          <w:numId w:val="35"/>
        </w:numPr>
      </w:pPr>
      <w:r w:rsidRPr="000A2BE9">
        <w:lastRenderedPageBreak/>
        <w:t>De aankoopcentrale kan overgaan tot het nemen van ambtshalve maatregelen indien zij kennis krijgt van klachten van individuele klanten.</w:t>
      </w:r>
    </w:p>
    <w:p w14:paraId="3735B8E1" w14:textId="77777777" w:rsidR="007B61C8" w:rsidRPr="000A2BE9" w:rsidRDefault="00AD6F09" w:rsidP="00D965D3">
      <w:pPr>
        <w:numPr>
          <w:ilvl w:val="2"/>
          <w:numId w:val="35"/>
        </w:numPr>
      </w:pPr>
      <w:r w:rsidRPr="000A2BE9">
        <w:t>Deze maatregelen kunnen betrekking hebben tot de raamovereenkomst in het algemeen of tot een deelopdracht. De verbreking van de raamovereenkomst in haar geheel met één opdrachtnemer, heeft niet de verbreking tot gevolg van alle met die opdrachtnemer gesloten deelopdrachten, tenzij dit in de verbrekingsbeslissing anders wordt bepaald.</w:t>
      </w:r>
    </w:p>
    <w:p w14:paraId="230255E0" w14:textId="7DC53B92" w:rsidR="007B61C8" w:rsidRPr="000A2BE9" w:rsidRDefault="00AD6F09" w:rsidP="00D965D3">
      <w:pPr>
        <w:pStyle w:val="Heading2title"/>
        <w:numPr>
          <w:ilvl w:val="1"/>
          <w:numId w:val="35"/>
        </w:numPr>
      </w:pPr>
      <w:bookmarkStart w:id="103" w:name="_Toc256000095"/>
      <w:r w:rsidRPr="000A2BE9">
        <w:t>Artikel 123. Vertragingsboetes</w:t>
      </w:r>
      <w:bookmarkEnd w:id="103"/>
    </w:p>
    <w:p w14:paraId="2BA52674" w14:textId="76F5F9F9" w:rsidR="007B61C8" w:rsidRPr="000A2BE9" w:rsidRDefault="00AD6F09" w:rsidP="00D965D3">
      <w:pPr>
        <w:numPr>
          <w:ilvl w:val="2"/>
          <w:numId w:val="35"/>
        </w:numPr>
      </w:pPr>
      <w:r w:rsidRPr="000A2BE9">
        <w:t>Bij overschrijding van de leveringstermijn wordt van rechtswege een vertragingsboete toegepast.</w:t>
      </w:r>
    </w:p>
    <w:p w14:paraId="79C0ECD4" w14:textId="77777777" w:rsidR="007B61C8" w:rsidRPr="000A2BE9" w:rsidRDefault="00AD6F09" w:rsidP="00D965D3">
      <w:pPr>
        <w:numPr>
          <w:ilvl w:val="2"/>
          <w:numId w:val="35"/>
        </w:numPr>
      </w:pPr>
      <w:r w:rsidRPr="000A2BE9">
        <w:t>Het bedrag van deze boete wordt berekend overeenkomstig art. 123 KB Uitvoering, zonder de BTW op te nemen in de berekeningsbasis.</w:t>
      </w:r>
    </w:p>
    <w:p w14:paraId="794A8629" w14:textId="77777777" w:rsidR="007B61C8" w:rsidRPr="000A2BE9" w:rsidRDefault="00AD6F09" w:rsidP="00D965D3">
      <w:pPr>
        <w:numPr>
          <w:ilvl w:val="2"/>
          <w:numId w:val="35"/>
        </w:numPr>
      </w:pPr>
      <w:r w:rsidRPr="000A2BE9">
        <w:t>Elke levering van een bestelling van een aanbesteder / klant wordt als een afzonderlijk deel van de opdracht gezien, met een eigen, dwingende leveringstermijn, overeenkomstig artikel 123pgf2 KB Uitvoering.</w:t>
      </w:r>
    </w:p>
    <w:p w14:paraId="3B09CA8E" w14:textId="77777777" w:rsidR="007B61C8" w:rsidRPr="000A2BE9" w:rsidRDefault="00AD6F09" w:rsidP="00D965D3">
      <w:pPr>
        <w:keepNext/>
        <w:numPr>
          <w:ilvl w:val="2"/>
          <w:numId w:val="35"/>
        </w:numPr>
        <w:spacing w:before="227" w:after="227"/>
        <w:rPr>
          <w:b/>
          <w:caps/>
        </w:rPr>
      </w:pPr>
      <w:r w:rsidRPr="000A2BE9">
        <w:rPr>
          <w:b/>
          <w:caps/>
        </w:rPr>
        <w:t>Vangnetclausule</w:t>
      </w:r>
    </w:p>
    <w:p w14:paraId="01AC8693" w14:textId="77777777" w:rsidR="007B61C8" w:rsidRPr="000A2BE9" w:rsidRDefault="00AD6F09" w:rsidP="00D965D3">
      <w:pPr>
        <w:numPr>
          <w:ilvl w:val="3"/>
          <w:numId w:val="35"/>
        </w:numPr>
      </w:pPr>
      <w:r w:rsidRPr="000A2BE9">
        <w:t>Indien de raamovereenkomst met een opdrachtnemer wordt verbroken of bij het sluiten van een opdracht voor rekening, bij wijze van ambtshalve maatregel of in toepassing van artikel 62 KB Uitvoering, kan de aanbestedende overheid de eerstvolgend gerangschikte inschrijver gelasten om de plaats in te nemen van de 'verbroken' opdrachtnemer.</w:t>
      </w:r>
    </w:p>
    <w:p w14:paraId="52B378D6" w14:textId="77777777" w:rsidR="007B61C8" w:rsidRPr="000A2BE9" w:rsidRDefault="00AD6F09" w:rsidP="00D965D3">
      <w:pPr>
        <w:numPr>
          <w:ilvl w:val="3"/>
          <w:numId w:val="35"/>
        </w:numPr>
      </w:pPr>
      <w:r w:rsidRPr="000A2BE9">
        <w:t>De tweede gerangschikte inschrijver blijft gebonden door zijn offerte en is gehouden om de raamovereenkomst uit te voeren indien de aanbesteder /aankoopcentrale zulks beslist.</w:t>
      </w:r>
    </w:p>
    <w:p w14:paraId="4A2F95DE" w14:textId="321F0242" w:rsidR="007B61C8" w:rsidRPr="000A2BE9" w:rsidRDefault="00AD6F09" w:rsidP="00D965D3">
      <w:pPr>
        <w:pStyle w:val="Heading2title"/>
        <w:numPr>
          <w:ilvl w:val="1"/>
          <w:numId w:val="35"/>
        </w:numPr>
      </w:pPr>
      <w:bookmarkStart w:id="104" w:name="_Toc256000096"/>
      <w:r w:rsidRPr="000A2BE9">
        <w:t>Artikel 127. Betalingen</w:t>
      </w:r>
      <w:bookmarkEnd w:id="104"/>
    </w:p>
    <w:p w14:paraId="1E953440" w14:textId="77777777" w:rsidR="007B61C8" w:rsidRPr="000A2BE9" w:rsidRDefault="00AD6F09" w:rsidP="00D965D3">
      <w:pPr>
        <w:numPr>
          <w:ilvl w:val="2"/>
          <w:numId w:val="35"/>
        </w:numPr>
      </w:pPr>
      <w:r w:rsidRPr="000A2BE9">
        <w:t>Enkel goedgekeurde schuldvorderingen (overeenkomstig artikel 120) mogen worden gefactureerd. De factuur kan pas opgemaakt worden na de (impliciete) goedkeuring van de schuldvordering overeenkomstig artikel 120.</w:t>
      </w:r>
    </w:p>
    <w:p w14:paraId="5D02437B" w14:textId="77777777" w:rsidR="007B61C8" w:rsidRPr="000A2BE9" w:rsidRDefault="00AD6F09" w:rsidP="00D965D3">
      <w:pPr>
        <w:numPr>
          <w:ilvl w:val="2"/>
          <w:numId w:val="35"/>
        </w:numPr>
      </w:pPr>
      <w:r w:rsidRPr="000A2BE9">
        <w:t>Bij een impliciete goedkeuring, kan de factuur dus pas opgemaakt worden 30 dagen na de levering. De factuur mag nooit bij de geleverde goederen gevoegd worden.</w:t>
      </w:r>
    </w:p>
    <w:p w14:paraId="3AE3A36B" w14:textId="77777777" w:rsidR="007B61C8" w:rsidRPr="000A2BE9" w:rsidRDefault="00AD6F09" w:rsidP="00D965D3">
      <w:pPr>
        <w:numPr>
          <w:ilvl w:val="2"/>
          <w:numId w:val="35"/>
        </w:numPr>
      </w:pPr>
      <w:r w:rsidRPr="000A2BE9">
        <w:t>De betaling vindt plaats binnen de betalingstermijn van 30 kalenderdagen na de verificatie, voor zover de klant tegelijk over de regelmatig opgemaakte factuur beschikt, alsook over de andere, eventueel vereiste documenten.</w:t>
      </w:r>
    </w:p>
    <w:p w14:paraId="4A0122A0" w14:textId="77777777" w:rsidR="007B61C8" w:rsidRPr="000A2BE9" w:rsidRDefault="00AD6F09" w:rsidP="00D965D3">
      <w:pPr>
        <w:numPr>
          <w:ilvl w:val="2"/>
          <w:numId w:val="35"/>
        </w:numPr>
      </w:pPr>
      <w:r w:rsidRPr="000A2BE9">
        <w:t>De aankoopcentrale kan in geen enkel geval aansprakelijk worden gesteld voor de niet- of laattijdige betaling door een klant.</w:t>
      </w:r>
    </w:p>
    <w:p w14:paraId="289A3D67" w14:textId="77777777" w:rsidR="007B61C8" w:rsidRPr="000A2BE9" w:rsidRDefault="00AD6F09" w:rsidP="00D965D3">
      <w:pPr>
        <w:keepNext/>
        <w:numPr>
          <w:ilvl w:val="2"/>
          <w:numId w:val="35"/>
        </w:numPr>
        <w:spacing w:before="227" w:after="227"/>
        <w:rPr>
          <w:b/>
          <w:caps/>
        </w:rPr>
      </w:pPr>
      <w:r w:rsidRPr="000A2BE9">
        <w:rPr>
          <w:b/>
          <w:caps/>
        </w:rPr>
        <w:t>Facturatie</w:t>
      </w:r>
    </w:p>
    <w:p w14:paraId="403253C3" w14:textId="77777777" w:rsidR="007B61C8" w:rsidRPr="000A2BE9" w:rsidRDefault="00AD6F09" w:rsidP="00D965D3">
      <w:pPr>
        <w:numPr>
          <w:ilvl w:val="3"/>
          <w:numId w:val="35"/>
        </w:numPr>
      </w:pPr>
      <w:r w:rsidRPr="000A2BE9">
        <w:t>Alle facturen worden gericht aan de klant, aan het facturatieadres dat per afname/ deelopdracht zal worden meegedeeld in de bestelbon. Aangezien er binnen de raamovereenkomst opdrachten kunnen geplaatst worden door andere entiteiten dan de aankoopcentrale, zijn ook andere facturatieadressen mogelijk per deelopdracht of per afname. Iedere klant betaalt enkel zijn deel en draagt daarvoor de uitsluitende aansprakelijkheid. Bij ieder probleem of geschil i.v.m. de betalingen richt de opdrachtnemer zich uitsluitend tot de klant, zoals vermeld in de bestelbon.</w:t>
      </w:r>
    </w:p>
    <w:p w14:paraId="65C43448" w14:textId="77777777" w:rsidR="007B61C8" w:rsidRPr="000A2BE9" w:rsidRDefault="00AD6F09" w:rsidP="00D965D3">
      <w:pPr>
        <w:numPr>
          <w:ilvl w:val="3"/>
          <w:numId w:val="35"/>
        </w:numPr>
      </w:pPr>
      <w:r w:rsidRPr="000A2BE9">
        <w:t>Elke levering van goederen dient in één keer gefactureerd te worden tenzij anders vermeld.</w:t>
      </w:r>
    </w:p>
    <w:p w14:paraId="3316A332" w14:textId="77777777" w:rsidR="007B61C8" w:rsidRPr="000A2BE9" w:rsidRDefault="00AD6F09" w:rsidP="00D965D3">
      <w:pPr>
        <w:numPr>
          <w:ilvl w:val="3"/>
          <w:numId w:val="35"/>
        </w:numPr>
      </w:pPr>
      <w:r w:rsidRPr="000A2BE9">
        <w:t>Elke factuur vermeldt de volgende gegevens:</w:t>
      </w:r>
    </w:p>
    <w:p w14:paraId="067F845E" w14:textId="77777777" w:rsidR="007B61C8" w:rsidRPr="000A2BE9" w:rsidRDefault="00AD6F09" w:rsidP="00D965D3">
      <w:pPr>
        <w:pStyle w:val="Body1"/>
        <w:numPr>
          <w:ilvl w:val="0"/>
          <w:numId w:val="46"/>
        </w:numPr>
        <w:tabs>
          <w:tab w:val="left" w:pos="568"/>
        </w:tabs>
        <w:ind w:left="568" w:hanging="284"/>
      </w:pPr>
      <w:r w:rsidRPr="000A2BE9">
        <w:t>De titel en de referentie van dit bestek</w:t>
      </w:r>
    </w:p>
    <w:p w14:paraId="6505BD66" w14:textId="77777777" w:rsidR="007B61C8" w:rsidRPr="000A2BE9" w:rsidRDefault="00AD6F09" w:rsidP="00D965D3">
      <w:pPr>
        <w:pStyle w:val="Body1"/>
        <w:numPr>
          <w:ilvl w:val="0"/>
          <w:numId w:val="46"/>
        </w:numPr>
        <w:tabs>
          <w:tab w:val="left" w:pos="568"/>
        </w:tabs>
        <w:ind w:left="568" w:hanging="284"/>
      </w:pPr>
      <w:r w:rsidRPr="000A2BE9">
        <w:t>datum en referentie van de bestelling</w:t>
      </w:r>
    </w:p>
    <w:p w14:paraId="283FD530" w14:textId="77777777" w:rsidR="007B61C8" w:rsidRPr="000A2BE9" w:rsidRDefault="00AD6F09" w:rsidP="00D965D3">
      <w:pPr>
        <w:pStyle w:val="Body1"/>
        <w:numPr>
          <w:ilvl w:val="0"/>
          <w:numId w:val="46"/>
        </w:numPr>
        <w:tabs>
          <w:tab w:val="left" w:pos="568"/>
        </w:tabs>
        <w:ind w:left="568" w:hanging="284"/>
      </w:pPr>
      <w:r w:rsidRPr="000A2BE9">
        <w:lastRenderedPageBreak/>
        <w:t>Omschrijving van de geleverde producten mét de artikelnummers van de opdrachtnemer en de postnummer van de inventaris (indien van toepassing)</w:t>
      </w:r>
    </w:p>
    <w:p w14:paraId="33E251D4" w14:textId="77777777" w:rsidR="007B61C8" w:rsidRPr="000A2BE9" w:rsidRDefault="00AD6F09" w:rsidP="00D965D3">
      <w:pPr>
        <w:pStyle w:val="Body1"/>
        <w:numPr>
          <w:ilvl w:val="0"/>
          <w:numId w:val="46"/>
        </w:numPr>
        <w:tabs>
          <w:tab w:val="left" w:pos="568"/>
        </w:tabs>
        <w:ind w:left="568" w:hanging="284"/>
      </w:pPr>
      <w:r w:rsidRPr="000A2BE9">
        <w:t>De hoeveelheid</w:t>
      </w:r>
    </w:p>
    <w:p w14:paraId="0C69FF1F" w14:textId="77777777" w:rsidR="007B61C8" w:rsidRPr="000A2BE9" w:rsidRDefault="00AD6F09" w:rsidP="00D965D3">
      <w:pPr>
        <w:pStyle w:val="Body1"/>
        <w:numPr>
          <w:ilvl w:val="0"/>
          <w:numId w:val="46"/>
        </w:numPr>
        <w:tabs>
          <w:tab w:val="left" w:pos="568"/>
        </w:tabs>
        <w:ind w:left="568" w:hanging="284"/>
      </w:pPr>
      <w:r w:rsidRPr="000A2BE9">
        <w:t>De eenheidsprijs</w:t>
      </w:r>
    </w:p>
    <w:p w14:paraId="596CF837" w14:textId="77777777" w:rsidR="007B61C8" w:rsidRPr="000A2BE9" w:rsidRDefault="00AD6F09" w:rsidP="00D965D3">
      <w:pPr>
        <w:pStyle w:val="Body1"/>
        <w:numPr>
          <w:ilvl w:val="0"/>
          <w:numId w:val="46"/>
        </w:numPr>
        <w:tabs>
          <w:tab w:val="left" w:pos="568"/>
        </w:tabs>
        <w:ind w:left="568" w:hanging="284"/>
      </w:pPr>
      <w:r w:rsidRPr="000A2BE9">
        <w:t>De totaalprijs</w:t>
      </w:r>
    </w:p>
    <w:p w14:paraId="447B3969" w14:textId="77777777" w:rsidR="007B61C8" w:rsidRPr="000A2BE9" w:rsidRDefault="00AD6F09" w:rsidP="00D965D3">
      <w:pPr>
        <w:pStyle w:val="Body1"/>
        <w:numPr>
          <w:ilvl w:val="0"/>
          <w:numId w:val="46"/>
        </w:numPr>
        <w:tabs>
          <w:tab w:val="left" w:pos="568"/>
        </w:tabs>
        <w:ind w:left="568" w:hanging="284"/>
      </w:pPr>
      <w:r w:rsidRPr="000A2BE9">
        <w:t>Het leveringsadres</w:t>
      </w:r>
    </w:p>
    <w:p w14:paraId="46564C68" w14:textId="77777777" w:rsidR="007B61C8" w:rsidRPr="000A2BE9" w:rsidRDefault="00AD6F09" w:rsidP="00D965D3">
      <w:pPr>
        <w:pStyle w:val="Body1"/>
        <w:numPr>
          <w:ilvl w:val="0"/>
          <w:numId w:val="46"/>
        </w:numPr>
        <w:tabs>
          <w:tab w:val="left" w:pos="568"/>
        </w:tabs>
        <w:ind w:left="568" w:hanging="284"/>
      </w:pPr>
      <w:r w:rsidRPr="000A2BE9">
        <w:t xml:space="preserve">De datum en de referentie van de </w:t>
      </w:r>
      <w:proofErr w:type="spellStart"/>
      <w:r w:rsidRPr="000A2BE9">
        <w:t>leveringsbon</w:t>
      </w:r>
      <w:proofErr w:type="spellEnd"/>
      <w:r w:rsidRPr="000A2BE9">
        <w:t>/ verzendnota</w:t>
      </w:r>
    </w:p>
    <w:p w14:paraId="77BE14C2" w14:textId="77777777" w:rsidR="007B61C8" w:rsidRPr="000A2BE9" w:rsidRDefault="00AD6F09" w:rsidP="00D965D3">
      <w:pPr>
        <w:pStyle w:val="Body1"/>
        <w:numPr>
          <w:ilvl w:val="0"/>
          <w:numId w:val="46"/>
        </w:numPr>
        <w:tabs>
          <w:tab w:val="left" w:pos="568"/>
        </w:tabs>
        <w:ind w:left="568" w:hanging="284"/>
      </w:pPr>
      <w:r w:rsidRPr="000A2BE9">
        <w:t>Facturatieadres en gegevens van de aanbesteder / klant</w:t>
      </w:r>
    </w:p>
    <w:p w14:paraId="522F54A8" w14:textId="77777777" w:rsidR="007B61C8" w:rsidRPr="000A2BE9" w:rsidRDefault="00AD6F09" w:rsidP="00D965D3">
      <w:pPr>
        <w:pStyle w:val="Body1"/>
        <w:numPr>
          <w:ilvl w:val="0"/>
          <w:numId w:val="46"/>
        </w:numPr>
        <w:tabs>
          <w:tab w:val="left" w:pos="568"/>
        </w:tabs>
        <w:ind w:left="568" w:hanging="284"/>
      </w:pPr>
      <w:r w:rsidRPr="000A2BE9">
        <w:t>post- of bankrekeningnummer van de opdrachtnemer in IBAN-structuur. De inschrijver dient op het inschrijvingsformulier een rekeningnummer mee te delen. Facturen die een ander rekeningnummer vermelden zullen niet betaald worden, tenzij die wijziging vooraf bij aangetekend schrijven aan de aanbestedende overheid werd meegedeeld.</w:t>
      </w:r>
    </w:p>
    <w:p w14:paraId="7CCF865F" w14:textId="77777777" w:rsidR="007B61C8" w:rsidRPr="000A2BE9" w:rsidRDefault="00AD6F09" w:rsidP="00D965D3">
      <w:pPr>
        <w:numPr>
          <w:ilvl w:val="3"/>
          <w:numId w:val="35"/>
        </w:numPr>
      </w:pPr>
      <w:r w:rsidRPr="000A2BE9">
        <w:t>De facturen moeten opgemaakt worden volgens de wetgeving over de BTW en de wetgeving op de overheidsopdrachten.</w:t>
      </w:r>
    </w:p>
    <w:p w14:paraId="4062E672" w14:textId="77777777" w:rsidR="007B61C8" w:rsidRPr="000A2BE9" w:rsidRDefault="00AD6F09" w:rsidP="00D965D3">
      <w:pPr>
        <w:numPr>
          <w:ilvl w:val="3"/>
          <w:numId w:val="35"/>
        </w:numPr>
      </w:pPr>
      <w:r w:rsidRPr="000A2BE9">
        <w:t>Indien facturen niet voldoen aan de hier opgegeven specificaties of indien vereiste documenten onvolledig zijn of ontbreken, wordt de factuur onverwijld teruggestuurd met vermelding van de motivatie en dit zonder dat aan de aanbesteder klant enige intrest wegens laattijdige betaling kan worden aangerekend: de betalingstermijn wordt gestuit en begint dus vanaf nul opnieuw te lopen vanaf het ogenblik dat de aanbesteder klant de correct opgesteld factuur (desgevallend met bijlagen) ontvangt.</w:t>
      </w:r>
    </w:p>
    <w:p w14:paraId="2D2F67AD" w14:textId="77777777" w:rsidR="007B61C8" w:rsidRPr="000A2BE9" w:rsidRDefault="00AD6F09" w:rsidP="00D965D3">
      <w:pPr>
        <w:numPr>
          <w:ilvl w:val="3"/>
          <w:numId w:val="35"/>
        </w:numPr>
      </w:pPr>
      <w:r w:rsidRPr="000A2BE9">
        <w:rPr>
          <w:u w:val="single"/>
        </w:rPr>
        <w:t>MOTIVERING:</w:t>
      </w:r>
      <w:r w:rsidRPr="000A2BE9">
        <w:t xml:space="preserve"> Het is niet billijk dat de betalingstermijn zou lopen indien de opdrachtnemer niet alle vereiste documenten heeft aangeleverd om de vordering/ factuur te kunnen onderzoeken.</w:t>
      </w:r>
    </w:p>
    <w:p w14:paraId="0EA91D89" w14:textId="77777777" w:rsidR="007B61C8" w:rsidRPr="000A2BE9" w:rsidRDefault="00AD6F09" w:rsidP="00D965D3">
      <w:pPr>
        <w:numPr>
          <w:ilvl w:val="3"/>
          <w:numId w:val="35"/>
        </w:numPr>
      </w:pPr>
      <w:r w:rsidRPr="000A2BE9">
        <w:t xml:space="preserve">De opdrachtnemer bezorgt van elke factuur aan de klant op dezelfde datum een elektronische kopie (pdf formaat) (met duidelijke vermelding 'KOPIE – TER INLICHTING') aan de aankoopcentrale, ten titel van inlichting, zodat de aankoopcentrale globaal toezicht kan uitoefenen op de afgenomen hoeveelheden, correcte uitvoering van de opdracht, enzovoort. E-mail adres: </w:t>
      </w:r>
      <w:proofErr w:type="spellStart"/>
      <w:r w:rsidRPr="000A2BE9">
        <w:t>ann.walterus@katholiekonderwijs.vlaanderen</w:t>
      </w:r>
      <w:proofErr w:type="spellEnd"/>
      <w:r w:rsidRPr="000A2BE9">
        <w:t>.</w:t>
      </w:r>
    </w:p>
    <w:p w14:paraId="08DEC167" w14:textId="77777777" w:rsidR="007B61C8" w:rsidRPr="000A2BE9" w:rsidRDefault="00AD6F09" w:rsidP="00D965D3">
      <w:pPr>
        <w:pStyle w:val="Heading2title"/>
        <w:numPr>
          <w:ilvl w:val="1"/>
          <w:numId w:val="35"/>
        </w:numPr>
      </w:pPr>
      <w:bookmarkStart w:id="105" w:name="_Toc256000097"/>
      <w:r w:rsidRPr="000A2BE9">
        <w:t>Artikel 133. Vrijgave van de borgtocht</w:t>
      </w:r>
      <w:bookmarkEnd w:id="105"/>
    </w:p>
    <w:p w14:paraId="2F28FDC5" w14:textId="34260EDB" w:rsidR="002942A7" w:rsidRDefault="00AD6F09" w:rsidP="00C24C80">
      <w:pPr>
        <w:pStyle w:val="Body1"/>
        <w:keepLines w:val="0"/>
        <w:spacing w:before="284" w:after="170"/>
      </w:pPr>
      <w:r w:rsidRPr="000A2BE9">
        <w:t>De borgtocht kan ineens na de oplevering van de gezamenlijke opdracht worden vrijgegeven.</w:t>
      </w:r>
    </w:p>
    <w:p w14:paraId="3314AA9F" w14:textId="3AE25F0B" w:rsidR="00C24C80" w:rsidRDefault="00C24C80" w:rsidP="00C24C80">
      <w:pPr>
        <w:pStyle w:val="Body1"/>
        <w:keepLines w:val="0"/>
        <w:spacing w:before="284" w:after="170"/>
        <w:ind w:left="284"/>
      </w:pPr>
    </w:p>
    <w:p w14:paraId="1964F533" w14:textId="511F74F3" w:rsidR="00C24C80" w:rsidRDefault="00C24C80" w:rsidP="00C24C80">
      <w:pPr>
        <w:pStyle w:val="Body1"/>
        <w:keepLines w:val="0"/>
        <w:spacing w:before="284" w:after="170"/>
        <w:ind w:left="284"/>
      </w:pPr>
    </w:p>
    <w:p w14:paraId="3ED67CCC" w14:textId="457E74E0" w:rsidR="00C24C80" w:rsidRDefault="00C24C80" w:rsidP="00C24C80">
      <w:pPr>
        <w:pStyle w:val="Body1"/>
        <w:keepLines w:val="0"/>
        <w:spacing w:before="284" w:after="170"/>
        <w:ind w:left="284"/>
      </w:pPr>
    </w:p>
    <w:p w14:paraId="1F569C41" w14:textId="58B52C26" w:rsidR="00C24C80" w:rsidRDefault="00C24C80" w:rsidP="00C24C80">
      <w:pPr>
        <w:pStyle w:val="Body1"/>
        <w:keepLines w:val="0"/>
        <w:spacing w:before="284" w:after="170"/>
        <w:ind w:left="284"/>
      </w:pPr>
    </w:p>
    <w:p w14:paraId="396B9309" w14:textId="6EF482F4" w:rsidR="00C24C80" w:rsidRDefault="00C24C80" w:rsidP="00C24C80">
      <w:pPr>
        <w:pStyle w:val="Body1"/>
        <w:keepLines w:val="0"/>
        <w:spacing w:before="284" w:after="170"/>
        <w:ind w:left="284"/>
      </w:pPr>
    </w:p>
    <w:p w14:paraId="3550BDCE" w14:textId="758E68B7" w:rsidR="00C24C80" w:rsidRDefault="00C24C80" w:rsidP="00C24C80">
      <w:pPr>
        <w:pStyle w:val="Body1"/>
        <w:keepLines w:val="0"/>
        <w:spacing w:before="284" w:after="170"/>
        <w:ind w:left="284"/>
      </w:pPr>
    </w:p>
    <w:p w14:paraId="73542F5C" w14:textId="7FA9D86D" w:rsidR="00C24C80" w:rsidRDefault="00C24C80" w:rsidP="00C24C80">
      <w:pPr>
        <w:pStyle w:val="Body1"/>
        <w:keepLines w:val="0"/>
        <w:spacing w:before="284" w:after="170"/>
        <w:ind w:left="284"/>
      </w:pPr>
    </w:p>
    <w:p w14:paraId="31E0BF1D" w14:textId="16109C92" w:rsidR="00C24C80" w:rsidRDefault="00C24C80" w:rsidP="00C24C80">
      <w:pPr>
        <w:pStyle w:val="Body1"/>
        <w:keepLines w:val="0"/>
        <w:spacing w:before="284" w:after="170"/>
        <w:ind w:left="284"/>
      </w:pPr>
    </w:p>
    <w:p w14:paraId="16534922" w14:textId="77777777" w:rsidR="00C24C80" w:rsidRPr="000A2BE9" w:rsidRDefault="00C24C80" w:rsidP="00C24C80">
      <w:pPr>
        <w:pStyle w:val="Body1"/>
        <w:keepLines w:val="0"/>
        <w:spacing w:before="284" w:after="170"/>
        <w:ind w:left="284"/>
      </w:pPr>
    </w:p>
    <w:p w14:paraId="3A7F07A9" w14:textId="195D0C50" w:rsidR="002942A7" w:rsidRPr="000A2BE9" w:rsidRDefault="002942A7" w:rsidP="00D965D3">
      <w:pPr>
        <w:pStyle w:val="Heading1title"/>
        <w:numPr>
          <w:ilvl w:val="0"/>
          <w:numId w:val="35"/>
        </w:numPr>
      </w:pPr>
      <w:r w:rsidRPr="000A2BE9">
        <w:lastRenderedPageBreak/>
        <w:t>TECHNISCHE BEPALINGEN</w:t>
      </w:r>
    </w:p>
    <w:p w14:paraId="38490C5F" w14:textId="360801A5" w:rsidR="002942A7" w:rsidRPr="000A2BE9" w:rsidRDefault="002942A7" w:rsidP="00C24C80">
      <w:pPr>
        <w:pStyle w:val="Heading2title"/>
        <w:numPr>
          <w:ilvl w:val="0"/>
          <w:numId w:val="0"/>
        </w:numPr>
        <w:rPr>
          <w:rFonts w:ascii="Arial-BoldMT" w:eastAsiaTheme="minorHAnsi" w:hAnsi="Arial-BoldMT" w:cs="Arial-BoldMT"/>
          <w:b/>
          <w:bCs/>
          <w:sz w:val="24"/>
          <w:szCs w:val="24"/>
          <w:lang w:val="nl-BE"/>
        </w:rPr>
      </w:pPr>
      <w:r w:rsidRPr="00C24C80">
        <w:t>4.1 Voorwerp van de opdracht</w:t>
      </w:r>
    </w:p>
    <w:p w14:paraId="656C616A" w14:textId="77777777" w:rsidR="002942A7" w:rsidRPr="000A2BE9" w:rsidRDefault="002942A7" w:rsidP="002942A7">
      <w:pPr>
        <w:autoSpaceDE w:val="0"/>
        <w:autoSpaceDN w:val="0"/>
        <w:adjustRightInd w:val="0"/>
        <w:spacing w:before="0" w:after="0"/>
        <w:jc w:val="left"/>
        <w:rPr>
          <w:rFonts w:ascii="ArialMT" w:eastAsiaTheme="minorHAnsi" w:hAnsi="ArialMT" w:cs="ArialMT"/>
          <w:lang w:val="nl-BE"/>
        </w:rPr>
      </w:pPr>
    </w:p>
    <w:p w14:paraId="09E21599" w14:textId="69D2911F" w:rsidR="002942A7" w:rsidRPr="000A2BE9" w:rsidRDefault="002942A7" w:rsidP="001B3F09">
      <w:pPr>
        <w:autoSpaceDE w:val="0"/>
        <w:autoSpaceDN w:val="0"/>
        <w:adjustRightInd w:val="0"/>
        <w:spacing w:before="0" w:after="0" w:line="276" w:lineRule="auto"/>
        <w:rPr>
          <w:rFonts w:eastAsiaTheme="minorHAnsi" w:cs="ArialMT"/>
          <w:lang w:val="nl-BE"/>
        </w:rPr>
      </w:pPr>
      <w:r w:rsidRPr="000A2BE9">
        <w:rPr>
          <w:rFonts w:eastAsiaTheme="minorHAnsi" w:cs="ArialMT"/>
          <w:lang w:val="nl-BE"/>
        </w:rPr>
        <w:t>Deze raamovereenkomst heeft betrekking op het leveren van bereide schoolmaaltijden en aanverwanten die warm en/of koud (koude lijn) geleverd worden.</w:t>
      </w:r>
    </w:p>
    <w:p w14:paraId="41634C40" w14:textId="5583C176" w:rsidR="002942A7" w:rsidRPr="000A2BE9" w:rsidRDefault="002942A7" w:rsidP="001B3F09">
      <w:pPr>
        <w:autoSpaceDE w:val="0"/>
        <w:autoSpaceDN w:val="0"/>
        <w:adjustRightInd w:val="0"/>
        <w:spacing w:before="0" w:after="0" w:line="276" w:lineRule="auto"/>
        <w:rPr>
          <w:rFonts w:eastAsiaTheme="minorHAnsi" w:cs="ArialMT"/>
          <w:lang w:val="nl-BE"/>
        </w:rPr>
      </w:pPr>
      <w:r w:rsidRPr="000A2BE9">
        <w:rPr>
          <w:rFonts w:eastAsiaTheme="minorHAnsi" w:cs="ArialMT"/>
          <w:lang w:val="nl-BE"/>
        </w:rPr>
        <w:t xml:space="preserve">Het betreft in de eerste plaats (maar niet uitsluitend) </w:t>
      </w:r>
      <w:r w:rsidRPr="000A2BE9">
        <w:rPr>
          <w:rFonts w:eastAsiaTheme="minorHAnsi" w:cs="Arial-BoldMT"/>
          <w:b/>
          <w:bCs/>
          <w:lang w:val="nl-BE"/>
        </w:rPr>
        <w:t xml:space="preserve">kleuter-, lagere en secundaire scholen van het Katholiek Onderwijs </w:t>
      </w:r>
      <w:r w:rsidRPr="000A2BE9">
        <w:rPr>
          <w:rFonts w:eastAsiaTheme="minorHAnsi" w:cs="ArialMT"/>
          <w:lang w:val="nl-BE"/>
        </w:rPr>
        <w:t>(zie titel 1.</w:t>
      </w:r>
      <w:r w:rsidR="00BF4676" w:rsidRPr="000A2BE9">
        <w:rPr>
          <w:rFonts w:eastAsiaTheme="minorHAnsi" w:cs="ArialMT"/>
          <w:lang w:val="nl-BE"/>
        </w:rPr>
        <w:t>2</w:t>
      </w:r>
      <w:r w:rsidRPr="000A2BE9">
        <w:rPr>
          <w:rFonts w:eastAsiaTheme="minorHAnsi" w:cs="ArialMT"/>
          <w:lang w:val="nl-BE"/>
        </w:rPr>
        <w:t>).</w:t>
      </w:r>
    </w:p>
    <w:p w14:paraId="1970F989" w14:textId="77777777" w:rsidR="002942A7" w:rsidRPr="000A2BE9" w:rsidRDefault="002942A7" w:rsidP="001B3F09">
      <w:pPr>
        <w:autoSpaceDE w:val="0"/>
        <w:autoSpaceDN w:val="0"/>
        <w:adjustRightInd w:val="0"/>
        <w:spacing w:before="0" w:after="0" w:line="276" w:lineRule="auto"/>
        <w:rPr>
          <w:rFonts w:eastAsiaTheme="minorHAnsi" w:cs="ArialMT"/>
          <w:lang w:val="nl-BE"/>
        </w:rPr>
      </w:pPr>
      <w:r w:rsidRPr="000A2BE9">
        <w:rPr>
          <w:rFonts w:eastAsiaTheme="minorHAnsi" w:cs="ArialMT"/>
          <w:lang w:val="nl-BE"/>
        </w:rPr>
        <w:t xml:space="preserve">De maaltijden worden  overwegend bereid in de (groot)keuken van de opdrachtnemer. </w:t>
      </w:r>
    </w:p>
    <w:p w14:paraId="1E21BEC9" w14:textId="77777777" w:rsidR="002942A7" w:rsidRPr="000A2BE9" w:rsidRDefault="002942A7" w:rsidP="001B3F09">
      <w:pPr>
        <w:autoSpaceDE w:val="0"/>
        <w:autoSpaceDN w:val="0"/>
        <w:adjustRightInd w:val="0"/>
        <w:spacing w:before="0" w:after="0" w:line="276" w:lineRule="auto"/>
        <w:rPr>
          <w:rFonts w:eastAsiaTheme="minorHAnsi" w:cs="ArialMT"/>
          <w:lang w:val="nl-BE"/>
        </w:rPr>
      </w:pPr>
      <w:r w:rsidRPr="000A2BE9">
        <w:rPr>
          <w:rFonts w:eastAsiaTheme="minorHAnsi" w:cs="ArialMT"/>
          <w:lang w:val="nl-BE"/>
        </w:rPr>
        <w:t>De maaltijden worden geleverd in bulk, dus niet per portie, om vervolgens door de medewerkers van</w:t>
      </w:r>
    </w:p>
    <w:p w14:paraId="0FA0D979" w14:textId="77777777" w:rsidR="002942A7" w:rsidRPr="000A2BE9" w:rsidRDefault="002942A7" w:rsidP="001B3F09">
      <w:pPr>
        <w:autoSpaceDE w:val="0"/>
        <w:autoSpaceDN w:val="0"/>
        <w:adjustRightInd w:val="0"/>
        <w:spacing w:before="0" w:after="0" w:line="276" w:lineRule="auto"/>
        <w:rPr>
          <w:rFonts w:eastAsiaTheme="minorHAnsi" w:cs="ArialMT"/>
          <w:lang w:val="nl-BE"/>
        </w:rPr>
      </w:pPr>
      <w:r w:rsidRPr="000A2BE9">
        <w:rPr>
          <w:rFonts w:eastAsiaTheme="minorHAnsi" w:cs="ArialMT"/>
          <w:lang w:val="nl-BE"/>
        </w:rPr>
        <w:t>de klant verdeeld te worden.</w:t>
      </w:r>
    </w:p>
    <w:p w14:paraId="28C3B021" w14:textId="77777777" w:rsidR="002942A7" w:rsidRPr="000A2BE9" w:rsidRDefault="002942A7" w:rsidP="001B3F09">
      <w:pPr>
        <w:autoSpaceDE w:val="0"/>
        <w:autoSpaceDN w:val="0"/>
        <w:adjustRightInd w:val="0"/>
        <w:spacing w:before="0" w:after="0" w:line="276" w:lineRule="auto"/>
        <w:rPr>
          <w:rFonts w:eastAsiaTheme="minorHAnsi" w:cs="ArialMT"/>
          <w:lang w:val="nl-BE"/>
        </w:rPr>
      </w:pPr>
      <w:r w:rsidRPr="000A2BE9">
        <w:rPr>
          <w:rFonts w:eastAsiaTheme="minorHAnsi" w:cs="ArialMT"/>
          <w:lang w:val="nl-BE"/>
        </w:rPr>
        <w:t>De opdracht omvat dus voor het grootste gedeelte de levering van schoolmaaltijden op alle</w:t>
      </w:r>
    </w:p>
    <w:p w14:paraId="7648AC2A" w14:textId="77777777" w:rsidR="002942A7" w:rsidRPr="000A2BE9" w:rsidRDefault="002942A7" w:rsidP="001B3F09">
      <w:pPr>
        <w:autoSpaceDE w:val="0"/>
        <w:autoSpaceDN w:val="0"/>
        <w:adjustRightInd w:val="0"/>
        <w:spacing w:before="0" w:after="0" w:line="276" w:lineRule="auto"/>
        <w:rPr>
          <w:rFonts w:eastAsiaTheme="minorHAnsi" w:cs="ArialMT"/>
          <w:lang w:val="nl-BE"/>
        </w:rPr>
      </w:pPr>
      <w:r w:rsidRPr="000A2BE9">
        <w:rPr>
          <w:rFonts w:eastAsiaTheme="minorHAnsi" w:cs="ArialMT"/>
          <w:lang w:val="nl-BE"/>
        </w:rPr>
        <w:t xml:space="preserve">schooldagen met uitzondering van de woensdagen. Dit zijn </w:t>
      </w:r>
      <w:r w:rsidRPr="000A2BE9">
        <w:rPr>
          <w:rFonts w:eastAsiaTheme="minorHAnsi" w:cs="Arial-BoldMT"/>
          <w:b/>
          <w:bCs/>
          <w:lang w:val="nl-BE"/>
        </w:rPr>
        <w:t xml:space="preserve">circa 146 dagen per jaar . </w:t>
      </w:r>
      <w:r w:rsidRPr="000A2BE9">
        <w:rPr>
          <w:rFonts w:eastAsiaTheme="minorHAnsi" w:cs="ArialMT"/>
          <w:lang w:val="nl-BE"/>
        </w:rPr>
        <w:t>De klant kan aangeven dat er ook op woensdag maaltijden geleverd moeten worden. In het secundair onderwijs kan ook de examenperiode maaltijd-vrij zijn.</w:t>
      </w:r>
    </w:p>
    <w:p w14:paraId="5D01C0B7" w14:textId="77777777" w:rsidR="002942A7" w:rsidRPr="000A2BE9" w:rsidRDefault="002942A7" w:rsidP="001B3F09">
      <w:pPr>
        <w:autoSpaceDE w:val="0"/>
        <w:autoSpaceDN w:val="0"/>
        <w:adjustRightInd w:val="0"/>
        <w:spacing w:before="0" w:after="0" w:line="276" w:lineRule="auto"/>
        <w:rPr>
          <w:rFonts w:eastAsiaTheme="minorHAnsi" w:cs="ArialMT"/>
          <w:lang w:val="nl-BE"/>
        </w:rPr>
      </w:pPr>
      <w:r w:rsidRPr="000A2BE9">
        <w:rPr>
          <w:rFonts w:eastAsiaTheme="minorHAnsi" w:cs="ArialMT"/>
          <w:lang w:val="nl-BE"/>
        </w:rPr>
        <w:t xml:space="preserve">Een overzicht van de schoolvakanties vindt u hier:  </w:t>
      </w:r>
      <w:hyperlink r:id="rId33" w:history="1">
        <w:r w:rsidRPr="000A2BE9">
          <w:rPr>
            <w:rFonts w:eastAsiaTheme="minorHAnsi" w:cs="ArialMT"/>
            <w:color w:val="0563C1" w:themeColor="hyperlink"/>
            <w:u w:val="single"/>
            <w:lang w:val="nl-BE"/>
          </w:rPr>
          <w:t>https://onderwijs.vlaanderen.be/nl/schoolvakanties</w:t>
        </w:r>
      </w:hyperlink>
      <w:r w:rsidRPr="000A2BE9">
        <w:rPr>
          <w:rFonts w:eastAsiaTheme="minorHAnsi" w:cs="ArialMT"/>
          <w:color w:val="0000FF"/>
          <w:lang w:val="nl-BE"/>
        </w:rPr>
        <w:t xml:space="preserve"> </w:t>
      </w:r>
      <w:r w:rsidRPr="000A2BE9">
        <w:rPr>
          <w:rFonts w:eastAsiaTheme="minorHAnsi" w:cs="ArialMT"/>
          <w:lang w:val="nl-BE"/>
        </w:rPr>
        <w:t>U kan er ook doorklikken naar de schoolkalender van Klasse om een indicatie te hebben van alle schooldagen.</w:t>
      </w:r>
    </w:p>
    <w:p w14:paraId="274B1741" w14:textId="77777777" w:rsidR="002942A7" w:rsidRPr="000A2BE9" w:rsidRDefault="002942A7" w:rsidP="001B3F09">
      <w:pPr>
        <w:autoSpaceDE w:val="0"/>
        <w:autoSpaceDN w:val="0"/>
        <w:adjustRightInd w:val="0"/>
        <w:spacing w:before="0" w:after="0" w:line="276" w:lineRule="auto"/>
        <w:rPr>
          <w:rFonts w:eastAsiaTheme="minorHAnsi" w:cs="ArialMT"/>
          <w:lang w:val="nl-BE"/>
        </w:rPr>
      </w:pPr>
      <w:r w:rsidRPr="000A2BE9">
        <w:rPr>
          <w:rFonts w:eastAsiaTheme="minorHAnsi" w:cs="ArialMT"/>
          <w:lang w:val="nl-BE"/>
        </w:rPr>
        <w:t>De klant zal in augustus een jaarkalender ter beschikking stellen waaruit blijkt wanneer maaltijden</w:t>
      </w:r>
    </w:p>
    <w:p w14:paraId="06C7EC3D" w14:textId="77777777" w:rsidR="002942A7" w:rsidRPr="000A2BE9" w:rsidRDefault="002942A7" w:rsidP="001B3F09">
      <w:pPr>
        <w:autoSpaceDE w:val="0"/>
        <w:autoSpaceDN w:val="0"/>
        <w:adjustRightInd w:val="0"/>
        <w:spacing w:before="0" w:after="0" w:line="276" w:lineRule="auto"/>
        <w:rPr>
          <w:rFonts w:eastAsiaTheme="minorHAnsi" w:cs="ArialMT"/>
          <w:lang w:val="nl-BE"/>
        </w:rPr>
      </w:pPr>
      <w:r w:rsidRPr="000A2BE9">
        <w:rPr>
          <w:rFonts w:eastAsiaTheme="minorHAnsi" w:cs="ArialMT"/>
          <w:lang w:val="nl-BE"/>
        </w:rPr>
        <w:t>geleverd moeten worden. Indien deze kalender zou wijzigen, dient de klant dat tijdig te melden.</w:t>
      </w:r>
    </w:p>
    <w:p w14:paraId="3EBE888C" w14:textId="77777777" w:rsidR="002942A7" w:rsidRPr="000A2BE9" w:rsidRDefault="002942A7" w:rsidP="001B3F09">
      <w:pPr>
        <w:autoSpaceDE w:val="0"/>
        <w:autoSpaceDN w:val="0"/>
        <w:adjustRightInd w:val="0"/>
        <w:spacing w:before="0" w:after="0" w:line="276" w:lineRule="auto"/>
        <w:rPr>
          <w:rFonts w:eastAsiaTheme="minorHAnsi" w:cs="ArialMT"/>
          <w:lang w:val="nl-BE"/>
        </w:rPr>
      </w:pPr>
      <w:r w:rsidRPr="000A2BE9">
        <w:rPr>
          <w:rFonts w:eastAsiaTheme="minorHAnsi" w:cs="ArialMT"/>
          <w:lang w:val="nl-BE"/>
        </w:rPr>
        <w:t>De manier en het moment van het doorgeven van het aantal maaltijden per dag, wordt</w:t>
      </w:r>
    </w:p>
    <w:p w14:paraId="2E893907" w14:textId="77777777" w:rsidR="002942A7" w:rsidRPr="000A2BE9" w:rsidRDefault="002942A7" w:rsidP="001B3F09">
      <w:pPr>
        <w:autoSpaceDE w:val="0"/>
        <w:autoSpaceDN w:val="0"/>
        <w:adjustRightInd w:val="0"/>
        <w:spacing w:before="0" w:after="0" w:line="276" w:lineRule="auto"/>
        <w:rPr>
          <w:rFonts w:eastAsiaTheme="minorHAnsi" w:cs="ArialMT"/>
          <w:lang w:val="nl-BE"/>
        </w:rPr>
      </w:pPr>
      <w:r w:rsidRPr="000A2BE9">
        <w:rPr>
          <w:rFonts w:eastAsiaTheme="minorHAnsi" w:cs="ArialMT"/>
          <w:lang w:val="nl-BE"/>
        </w:rPr>
        <w:t>overeengekomen tussen de klant en de opdrachtnemer..</w:t>
      </w:r>
    </w:p>
    <w:p w14:paraId="615D9709" w14:textId="77777777" w:rsidR="002942A7" w:rsidRPr="000A2BE9" w:rsidRDefault="002942A7" w:rsidP="002942A7">
      <w:pPr>
        <w:autoSpaceDE w:val="0"/>
        <w:autoSpaceDN w:val="0"/>
        <w:adjustRightInd w:val="0"/>
        <w:spacing w:before="0" w:after="0"/>
        <w:jc w:val="left"/>
        <w:rPr>
          <w:rFonts w:ascii="Arial-BoldMT" w:eastAsiaTheme="minorHAnsi" w:hAnsi="Arial-BoldMT" w:cs="Arial-BoldMT"/>
          <w:b/>
          <w:bCs/>
          <w:sz w:val="24"/>
          <w:szCs w:val="24"/>
          <w:lang w:val="nl-BE"/>
        </w:rPr>
      </w:pPr>
    </w:p>
    <w:p w14:paraId="5E7817C6" w14:textId="6102FE5D" w:rsidR="002942A7" w:rsidRPr="00C24C80" w:rsidRDefault="002942A7" w:rsidP="00C24C80">
      <w:pPr>
        <w:pStyle w:val="Heading2title"/>
        <w:numPr>
          <w:ilvl w:val="0"/>
          <w:numId w:val="0"/>
        </w:numPr>
      </w:pPr>
      <w:r w:rsidRPr="00C24C80">
        <w:t>4.2 Inventaris</w:t>
      </w:r>
    </w:p>
    <w:p w14:paraId="4AE51FCF" w14:textId="77777777" w:rsidR="000E0840" w:rsidRPr="000A2BE9" w:rsidRDefault="000E0840" w:rsidP="002942A7">
      <w:pPr>
        <w:autoSpaceDE w:val="0"/>
        <w:autoSpaceDN w:val="0"/>
        <w:adjustRightInd w:val="0"/>
        <w:spacing w:before="0" w:after="0"/>
        <w:jc w:val="left"/>
        <w:rPr>
          <w:rFonts w:ascii="Arial-BoldMT" w:eastAsiaTheme="minorHAnsi" w:hAnsi="Arial-BoldMT" w:cs="Arial-BoldMT"/>
          <w:b/>
          <w:bCs/>
          <w:sz w:val="24"/>
          <w:szCs w:val="24"/>
          <w:lang w:val="nl-BE"/>
        </w:rPr>
      </w:pPr>
    </w:p>
    <w:p w14:paraId="4034E929" w14:textId="2A01940B" w:rsidR="002942A7" w:rsidRPr="000A2BE9" w:rsidRDefault="000E0840" w:rsidP="002942A7">
      <w:pPr>
        <w:autoSpaceDE w:val="0"/>
        <w:autoSpaceDN w:val="0"/>
        <w:adjustRightInd w:val="0"/>
        <w:spacing w:before="0" w:after="0"/>
        <w:jc w:val="left"/>
        <w:rPr>
          <w:rFonts w:ascii="Arial-BoldMT" w:eastAsiaTheme="minorHAnsi" w:hAnsi="Arial-BoldMT" w:cs="Arial-BoldMT"/>
          <w:b/>
          <w:bCs/>
          <w:sz w:val="24"/>
          <w:szCs w:val="24"/>
          <w:lang w:val="nl-BE"/>
        </w:rPr>
      </w:pPr>
      <w:r w:rsidRPr="000A2BE9">
        <w:rPr>
          <w:noProof/>
        </w:rPr>
        <w:drawing>
          <wp:inline distT="0" distB="0" distL="0" distR="0" wp14:anchorId="4CAB4CDB" wp14:editId="221D81A3">
            <wp:extent cx="6120130" cy="1306195"/>
            <wp:effectExtent l="0" t="0" r="0" b="825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130" cy="1306195"/>
                    </a:xfrm>
                    <a:prstGeom prst="rect">
                      <a:avLst/>
                    </a:prstGeom>
                    <a:noFill/>
                    <a:ln>
                      <a:noFill/>
                    </a:ln>
                  </pic:spPr>
                </pic:pic>
              </a:graphicData>
            </a:graphic>
          </wp:inline>
        </w:drawing>
      </w:r>
    </w:p>
    <w:p w14:paraId="48E1A8C1" w14:textId="77777777" w:rsidR="002942A7" w:rsidRPr="000A2BE9" w:rsidRDefault="002942A7" w:rsidP="002942A7">
      <w:pPr>
        <w:autoSpaceDE w:val="0"/>
        <w:autoSpaceDN w:val="0"/>
        <w:adjustRightInd w:val="0"/>
        <w:spacing w:before="0" w:after="0"/>
        <w:jc w:val="left"/>
        <w:rPr>
          <w:rFonts w:ascii="ArialMT" w:eastAsiaTheme="minorHAnsi" w:hAnsi="ArialMT" w:cs="ArialMT"/>
          <w:lang w:val="nl-BE"/>
        </w:rPr>
      </w:pPr>
    </w:p>
    <w:p w14:paraId="1413CC4F" w14:textId="77777777" w:rsidR="002942A7" w:rsidRPr="000A2BE9" w:rsidRDefault="002942A7" w:rsidP="002942A7">
      <w:pPr>
        <w:autoSpaceDE w:val="0"/>
        <w:autoSpaceDN w:val="0"/>
        <w:adjustRightInd w:val="0"/>
        <w:spacing w:before="0" w:after="0"/>
        <w:jc w:val="left"/>
        <w:rPr>
          <w:rFonts w:ascii="ArialMT" w:eastAsiaTheme="minorHAnsi" w:hAnsi="ArialMT" w:cs="ArialMT"/>
          <w:sz w:val="16"/>
          <w:szCs w:val="16"/>
          <w:u w:val="single"/>
          <w:lang w:val="nl-BE"/>
        </w:rPr>
      </w:pPr>
    </w:p>
    <w:p w14:paraId="56919E28" w14:textId="77777777" w:rsidR="002942A7" w:rsidRPr="000A2BE9" w:rsidRDefault="002942A7" w:rsidP="002942A7">
      <w:pPr>
        <w:autoSpaceDE w:val="0"/>
        <w:autoSpaceDN w:val="0"/>
        <w:adjustRightInd w:val="0"/>
        <w:spacing w:before="0" w:after="0"/>
        <w:jc w:val="left"/>
        <w:rPr>
          <w:rFonts w:eastAsiaTheme="minorHAnsi" w:cs="ArialMT"/>
          <w:lang w:val="nl-BE"/>
        </w:rPr>
      </w:pPr>
      <w:r w:rsidRPr="000A2BE9">
        <w:rPr>
          <w:rFonts w:eastAsiaTheme="minorHAnsi" w:cs="Arial-BoldMT"/>
          <w:b/>
          <w:bCs/>
          <w:u w:val="single"/>
          <w:lang w:val="nl-BE"/>
        </w:rPr>
        <w:t>Posten 1 t.e.m. 4</w:t>
      </w:r>
      <w:r w:rsidRPr="000A2BE9">
        <w:rPr>
          <w:rFonts w:eastAsiaTheme="minorHAnsi" w:cs="Arial-BoldMT"/>
          <w:b/>
          <w:bCs/>
          <w:lang w:val="nl-BE"/>
        </w:rPr>
        <w:t xml:space="preserve"> </w:t>
      </w:r>
      <w:r w:rsidRPr="000A2BE9">
        <w:rPr>
          <w:rFonts w:eastAsiaTheme="minorHAnsi" w:cs="ArialMT"/>
          <w:lang w:val="nl-BE"/>
        </w:rPr>
        <w:t xml:space="preserve">betreffen de eenheidsprijs per type maaltijd, in hoeveelheid afgestemd op de leeftijdsgroep, bestaande uit een verse soep en een warm hoofdgerecht. </w:t>
      </w:r>
    </w:p>
    <w:p w14:paraId="2B6D4BDC" w14:textId="77777777" w:rsidR="002942A7" w:rsidRPr="000A2BE9" w:rsidRDefault="002942A7" w:rsidP="002942A7">
      <w:pPr>
        <w:autoSpaceDE w:val="0"/>
        <w:autoSpaceDN w:val="0"/>
        <w:adjustRightInd w:val="0"/>
        <w:spacing w:before="0" w:after="0"/>
        <w:jc w:val="left"/>
        <w:rPr>
          <w:rFonts w:eastAsiaTheme="minorHAnsi" w:cs="ArialMT"/>
          <w:lang w:val="nl-BE"/>
        </w:rPr>
      </w:pPr>
      <w:r w:rsidRPr="000A2BE9">
        <w:rPr>
          <w:rFonts w:eastAsiaTheme="minorHAnsi" w:cs="ArialMT"/>
          <w:lang w:val="nl-BE"/>
        </w:rPr>
        <w:t>Deze eenheidsprijs omvat de bereiding in de eigen (groot)keuken van de opdrachtnemer, de</w:t>
      </w:r>
    </w:p>
    <w:p w14:paraId="1B03FCE8" w14:textId="77777777" w:rsidR="002942A7" w:rsidRPr="000A2BE9" w:rsidRDefault="002942A7" w:rsidP="002942A7">
      <w:pPr>
        <w:autoSpaceDE w:val="0"/>
        <w:autoSpaceDN w:val="0"/>
        <w:adjustRightInd w:val="0"/>
        <w:spacing w:before="0" w:after="0"/>
        <w:jc w:val="left"/>
        <w:rPr>
          <w:rFonts w:eastAsiaTheme="minorHAnsi" w:cs="ArialMT"/>
          <w:lang w:val="nl-BE"/>
        </w:rPr>
      </w:pPr>
      <w:r w:rsidRPr="000A2BE9">
        <w:rPr>
          <w:rFonts w:eastAsiaTheme="minorHAnsi" w:cs="ArialMT"/>
          <w:lang w:val="nl-BE"/>
        </w:rPr>
        <w:t>verpakking, de tijdige en (warme) levering op de leverlocatie(s) van de klant en het ophalen van de</w:t>
      </w:r>
    </w:p>
    <w:p w14:paraId="030A1CC9" w14:textId="34DB861B" w:rsidR="002942A7" w:rsidRPr="000A2BE9" w:rsidRDefault="002942A7" w:rsidP="002942A7">
      <w:pPr>
        <w:autoSpaceDE w:val="0"/>
        <w:autoSpaceDN w:val="0"/>
        <w:adjustRightInd w:val="0"/>
        <w:spacing w:before="0" w:after="0"/>
        <w:jc w:val="left"/>
        <w:rPr>
          <w:rFonts w:eastAsiaTheme="minorHAnsi" w:cs="ArialMT"/>
          <w:lang w:val="nl-BE"/>
        </w:rPr>
      </w:pPr>
      <w:r w:rsidRPr="000A2BE9">
        <w:rPr>
          <w:rFonts w:eastAsiaTheme="minorHAnsi" w:cs="ArialMT"/>
          <w:lang w:val="nl-BE"/>
        </w:rPr>
        <w:t>verpakking én de overschotten.</w:t>
      </w:r>
      <w:r w:rsidR="00306883" w:rsidRPr="000A2BE9">
        <w:rPr>
          <w:rFonts w:eastAsiaTheme="minorHAnsi" w:cs="ArialMT"/>
          <w:lang w:val="nl-BE"/>
        </w:rPr>
        <w:t xml:space="preserve"> Voor de kleutertjes moet het vlees voorgesneden zijn.</w:t>
      </w:r>
    </w:p>
    <w:p w14:paraId="35FF0FF4" w14:textId="77777777" w:rsidR="002942A7" w:rsidRPr="000A2BE9" w:rsidRDefault="002942A7" w:rsidP="002942A7">
      <w:pPr>
        <w:autoSpaceDE w:val="0"/>
        <w:autoSpaceDN w:val="0"/>
        <w:adjustRightInd w:val="0"/>
        <w:spacing w:before="0" w:after="0"/>
        <w:jc w:val="left"/>
        <w:rPr>
          <w:rFonts w:eastAsiaTheme="minorHAnsi" w:cs="ArialMT"/>
          <w:lang w:val="nl-BE"/>
        </w:rPr>
      </w:pPr>
      <w:r w:rsidRPr="000A2BE9">
        <w:rPr>
          <w:rFonts w:eastAsiaTheme="minorHAnsi" w:cs="Arial-BoldMT"/>
          <w:b/>
          <w:bCs/>
          <w:u w:val="single"/>
          <w:lang w:val="nl-BE"/>
        </w:rPr>
        <w:t>Post 5</w:t>
      </w:r>
      <w:r w:rsidRPr="000A2BE9">
        <w:rPr>
          <w:rFonts w:eastAsiaTheme="minorHAnsi" w:cs="Arial-BoldMT"/>
          <w:b/>
          <w:bCs/>
          <w:lang w:val="nl-BE"/>
        </w:rPr>
        <w:t xml:space="preserve"> </w:t>
      </w:r>
      <w:r w:rsidRPr="000A2BE9">
        <w:rPr>
          <w:rFonts w:eastAsiaTheme="minorHAnsi" w:cs="ArialMT"/>
          <w:lang w:val="nl-BE"/>
        </w:rPr>
        <w:t>betreft de levering van soep zonder dat een maaltijd (post 1 t.e.m. 4) wordt besteld. De</w:t>
      </w:r>
    </w:p>
    <w:p w14:paraId="1513E1AE" w14:textId="77777777" w:rsidR="002942A7" w:rsidRPr="000A2BE9" w:rsidRDefault="002942A7" w:rsidP="002942A7">
      <w:pPr>
        <w:autoSpaceDE w:val="0"/>
        <w:autoSpaceDN w:val="0"/>
        <w:adjustRightInd w:val="0"/>
        <w:spacing w:before="0" w:after="0"/>
        <w:jc w:val="left"/>
        <w:rPr>
          <w:rFonts w:eastAsiaTheme="minorHAnsi" w:cs="ArialMT"/>
          <w:lang w:val="nl-BE"/>
        </w:rPr>
      </w:pPr>
      <w:r w:rsidRPr="000A2BE9">
        <w:rPr>
          <w:rFonts w:eastAsiaTheme="minorHAnsi" w:cs="ArialMT"/>
          <w:lang w:val="nl-BE"/>
        </w:rPr>
        <w:t>inschrijver geeft een eenheidsprijs per portie soep.</w:t>
      </w:r>
    </w:p>
    <w:p w14:paraId="36C5991E" w14:textId="77777777" w:rsidR="002942A7" w:rsidRPr="000A2BE9" w:rsidRDefault="002942A7" w:rsidP="002942A7">
      <w:pPr>
        <w:autoSpaceDE w:val="0"/>
        <w:autoSpaceDN w:val="0"/>
        <w:adjustRightInd w:val="0"/>
        <w:spacing w:before="0" w:after="0"/>
        <w:jc w:val="left"/>
        <w:rPr>
          <w:rFonts w:eastAsiaTheme="minorHAnsi" w:cs="ArialMT"/>
          <w:lang w:val="nl-BE"/>
        </w:rPr>
      </w:pPr>
      <w:r w:rsidRPr="000A2BE9">
        <w:rPr>
          <w:rFonts w:eastAsiaTheme="minorHAnsi" w:cs="Arial-BoldMT"/>
          <w:b/>
          <w:bCs/>
          <w:u w:val="single"/>
          <w:lang w:val="nl-BE"/>
        </w:rPr>
        <w:t>Post 6</w:t>
      </w:r>
      <w:r w:rsidRPr="000A2BE9">
        <w:rPr>
          <w:rFonts w:eastAsiaTheme="minorHAnsi" w:cs="Arial-BoldMT"/>
          <w:b/>
          <w:bCs/>
          <w:lang w:val="nl-BE"/>
        </w:rPr>
        <w:t xml:space="preserve"> </w:t>
      </w:r>
      <w:r w:rsidRPr="000A2BE9">
        <w:rPr>
          <w:rFonts w:eastAsiaTheme="minorHAnsi" w:cs="ArialMT"/>
          <w:lang w:val="nl-BE"/>
        </w:rPr>
        <w:t>bevat een afzonderlijke eenheidsprijs voor dessert. Klanten die een maaltijd + dessert wensen, betalen dus het totaal van post 6 en de betreffende post 1, 2, 3 of 4. Dessert wordt zeer uitzonderlijk besteld zonder een maaltijd.</w:t>
      </w:r>
    </w:p>
    <w:p w14:paraId="558FE39F" w14:textId="77777777" w:rsidR="002942A7" w:rsidRPr="000A2BE9" w:rsidRDefault="002942A7" w:rsidP="002942A7">
      <w:pPr>
        <w:autoSpaceDE w:val="0"/>
        <w:autoSpaceDN w:val="0"/>
        <w:adjustRightInd w:val="0"/>
        <w:spacing w:before="0" w:after="0"/>
        <w:jc w:val="left"/>
        <w:rPr>
          <w:rFonts w:ascii="Arial-BoldMT" w:eastAsiaTheme="minorHAnsi" w:hAnsi="Arial-BoldMT" w:cs="Arial-BoldMT"/>
          <w:b/>
          <w:bCs/>
          <w:color w:val="auto"/>
          <w:lang w:val="nl-BE"/>
        </w:rPr>
      </w:pPr>
    </w:p>
    <w:p w14:paraId="3340DCA4" w14:textId="77777777" w:rsidR="00E40793" w:rsidRPr="000A2BE9" w:rsidRDefault="00E40793" w:rsidP="002942A7">
      <w:pPr>
        <w:autoSpaceDE w:val="0"/>
        <w:autoSpaceDN w:val="0"/>
        <w:adjustRightInd w:val="0"/>
        <w:spacing w:before="0" w:after="0"/>
        <w:jc w:val="left"/>
        <w:rPr>
          <w:rFonts w:ascii="Arial-BoldMT" w:eastAsiaTheme="minorHAnsi" w:hAnsi="Arial-BoldMT" w:cs="Arial-BoldMT"/>
          <w:b/>
          <w:bCs/>
          <w:color w:val="auto"/>
          <w:lang w:val="nl-BE"/>
        </w:rPr>
      </w:pPr>
    </w:p>
    <w:p w14:paraId="4A6A2D79" w14:textId="77777777" w:rsidR="00E40793" w:rsidRPr="000A2BE9" w:rsidRDefault="00E40793" w:rsidP="002942A7">
      <w:pPr>
        <w:autoSpaceDE w:val="0"/>
        <w:autoSpaceDN w:val="0"/>
        <w:adjustRightInd w:val="0"/>
        <w:spacing w:before="0" w:after="0"/>
        <w:jc w:val="left"/>
        <w:rPr>
          <w:rFonts w:ascii="Arial-BoldMT" w:eastAsiaTheme="minorHAnsi" w:hAnsi="Arial-BoldMT" w:cs="Arial-BoldMT"/>
          <w:b/>
          <w:bCs/>
          <w:color w:val="auto"/>
          <w:lang w:val="nl-BE"/>
        </w:rPr>
      </w:pPr>
    </w:p>
    <w:p w14:paraId="73D195EE" w14:textId="77777777" w:rsidR="00E40793" w:rsidRPr="000A2BE9" w:rsidRDefault="00E40793" w:rsidP="002942A7">
      <w:pPr>
        <w:autoSpaceDE w:val="0"/>
        <w:autoSpaceDN w:val="0"/>
        <w:adjustRightInd w:val="0"/>
        <w:spacing w:before="0" w:after="0"/>
        <w:jc w:val="left"/>
        <w:rPr>
          <w:rFonts w:ascii="Arial-BoldMT" w:eastAsiaTheme="minorHAnsi" w:hAnsi="Arial-BoldMT" w:cs="Arial-BoldMT"/>
          <w:b/>
          <w:bCs/>
          <w:color w:val="auto"/>
          <w:lang w:val="nl-BE"/>
        </w:rPr>
      </w:pPr>
    </w:p>
    <w:p w14:paraId="0B907FA5" w14:textId="77777777" w:rsidR="00E40793" w:rsidRPr="000A2BE9" w:rsidRDefault="00E40793" w:rsidP="002942A7">
      <w:pPr>
        <w:autoSpaceDE w:val="0"/>
        <w:autoSpaceDN w:val="0"/>
        <w:adjustRightInd w:val="0"/>
        <w:spacing w:before="0" w:after="0"/>
        <w:jc w:val="left"/>
        <w:rPr>
          <w:rFonts w:ascii="Arial-BoldMT" w:eastAsiaTheme="minorHAnsi" w:hAnsi="Arial-BoldMT" w:cs="Arial-BoldMT"/>
          <w:b/>
          <w:bCs/>
          <w:color w:val="auto"/>
          <w:lang w:val="nl-BE"/>
        </w:rPr>
      </w:pPr>
    </w:p>
    <w:p w14:paraId="09F1C0D9" w14:textId="77777777" w:rsidR="00E40793" w:rsidRPr="000A2BE9" w:rsidRDefault="00E40793" w:rsidP="002942A7">
      <w:pPr>
        <w:autoSpaceDE w:val="0"/>
        <w:autoSpaceDN w:val="0"/>
        <w:adjustRightInd w:val="0"/>
        <w:spacing w:before="0" w:after="0"/>
        <w:jc w:val="left"/>
        <w:rPr>
          <w:rFonts w:ascii="Arial-BoldMT" w:eastAsiaTheme="minorHAnsi" w:hAnsi="Arial-BoldMT" w:cs="Arial-BoldMT"/>
          <w:b/>
          <w:bCs/>
          <w:color w:val="auto"/>
          <w:lang w:val="nl-BE"/>
        </w:rPr>
      </w:pPr>
    </w:p>
    <w:p w14:paraId="0C1C2ECB" w14:textId="417D9609" w:rsidR="002942A7" w:rsidRPr="000A2BE9" w:rsidRDefault="002942A7" w:rsidP="002942A7">
      <w:pPr>
        <w:autoSpaceDE w:val="0"/>
        <w:autoSpaceDN w:val="0"/>
        <w:adjustRightInd w:val="0"/>
        <w:spacing w:before="0" w:after="0"/>
        <w:jc w:val="left"/>
        <w:rPr>
          <w:rFonts w:ascii="Arial-BoldMT" w:eastAsiaTheme="minorHAnsi" w:hAnsi="Arial-BoldMT" w:cs="Arial-BoldMT"/>
          <w:b/>
          <w:bCs/>
          <w:color w:val="auto"/>
          <w:lang w:val="nl-BE"/>
        </w:rPr>
      </w:pPr>
      <w:r w:rsidRPr="000A2BE9">
        <w:rPr>
          <w:rFonts w:ascii="Arial-BoldMT" w:eastAsiaTheme="minorHAnsi" w:hAnsi="Arial-BoldMT" w:cs="Arial-BoldMT"/>
          <w:b/>
          <w:bCs/>
          <w:color w:val="auto"/>
          <w:lang w:val="nl-BE"/>
        </w:rPr>
        <w:t>Hoeveelheden:</w:t>
      </w:r>
    </w:p>
    <w:p w14:paraId="303BE808" w14:textId="77777777" w:rsidR="002942A7" w:rsidRPr="000A2BE9" w:rsidRDefault="002942A7" w:rsidP="002942A7">
      <w:pPr>
        <w:autoSpaceDE w:val="0"/>
        <w:autoSpaceDN w:val="0"/>
        <w:adjustRightInd w:val="0"/>
        <w:spacing w:before="0" w:after="0"/>
        <w:jc w:val="left"/>
        <w:rPr>
          <w:rFonts w:ascii="Arial-BoldMT" w:eastAsiaTheme="minorHAnsi" w:hAnsi="Arial-BoldMT" w:cs="Arial-BoldMT"/>
          <w:b/>
          <w:bCs/>
          <w:color w:val="auto"/>
          <w:lang w:val="nl-BE"/>
        </w:rPr>
      </w:pPr>
    </w:p>
    <w:tbl>
      <w:tblPr>
        <w:tblW w:w="10444" w:type="dxa"/>
        <w:tblInd w:w="80" w:type="dxa"/>
        <w:tblCellMar>
          <w:left w:w="70" w:type="dxa"/>
          <w:right w:w="70" w:type="dxa"/>
        </w:tblCellMar>
        <w:tblLook w:val="04A0" w:firstRow="1" w:lastRow="0" w:firstColumn="1" w:lastColumn="0" w:noHBand="0" w:noVBand="1"/>
      </w:tblPr>
      <w:tblGrid>
        <w:gridCol w:w="1851"/>
        <w:gridCol w:w="935"/>
        <w:gridCol w:w="935"/>
        <w:gridCol w:w="1188"/>
        <w:gridCol w:w="5535"/>
      </w:tblGrid>
      <w:tr w:rsidR="00E40793" w:rsidRPr="000A2BE9" w14:paraId="687E9730" w14:textId="77777777" w:rsidTr="00C307C2">
        <w:trPr>
          <w:trHeight w:val="286"/>
        </w:trPr>
        <w:tc>
          <w:tcPr>
            <w:tcW w:w="185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526B31F"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hoeveelheden uitgedrukt in gr of ml BEREID gewicht</w:t>
            </w:r>
          </w:p>
        </w:tc>
        <w:tc>
          <w:tcPr>
            <w:tcW w:w="935" w:type="dxa"/>
            <w:tcBorders>
              <w:top w:val="single" w:sz="8" w:space="0" w:color="auto"/>
              <w:left w:val="nil"/>
              <w:bottom w:val="single" w:sz="4" w:space="0" w:color="auto"/>
              <w:right w:val="single" w:sz="4" w:space="0" w:color="auto"/>
            </w:tcBorders>
            <w:shd w:val="clear" w:color="auto" w:fill="auto"/>
            <w:noWrap/>
            <w:vAlign w:val="bottom"/>
            <w:hideMark/>
          </w:tcPr>
          <w:p w14:paraId="38B25D57"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 </w:t>
            </w:r>
          </w:p>
        </w:tc>
        <w:tc>
          <w:tcPr>
            <w:tcW w:w="935" w:type="dxa"/>
            <w:tcBorders>
              <w:top w:val="single" w:sz="8" w:space="0" w:color="auto"/>
              <w:left w:val="nil"/>
              <w:bottom w:val="single" w:sz="4" w:space="0" w:color="auto"/>
              <w:right w:val="single" w:sz="4" w:space="0" w:color="auto"/>
            </w:tcBorders>
            <w:shd w:val="clear" w:color="auto" w:fill="auto"/>
            <w:noWrap/>
            <w:vAlign w:val="bottom"/>
            <w:hideMark/>
          </w:tcPr>
          <w:p w14:paraId="2DB3AB79"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 </w:t>
            </w:r>
          </w:p>
        </w:tc>
        <w:tc>
          <w:tcPr>
            <w:tcW w:w="1188" w:type="dxa"/>
            <w:tcBorders>
              <w:top w:val="single" w:sz="8" w:space="0" w:color="auto"/>
              <w:left w:val="nil"/>
              <w:bottom w:val="single" w:sz="4" w:space="0" w:color="auto"/>
              <w:right w:val="single" w:sz="4" w:space="0" w:color="auto"/>
            </w:tcBorders>
            <w:shd w:val="clear" w:color="auto" w:fill="auto"/>
            <w:noWrap/>
            <w:vAlign w:val="bottom"/>
            <w:hideMark/>
          </w:tcPr>
          <w:p w14:paraId="60C604C4"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 </w:t>
            </w:r>
          </w:p>
        </w:tc>
        <w:tc>
          <w:tcPr>
            <w:tcW w:w="5535" w:type="dxa"/>
            <w:tcBorders>
              <w:top w:val="single" w:sz="8" w:space="0" w:color="auto"/>
              <w:left w:val="nil"/>
              <w:bottom w:val="single" w:sz="4" w:space="0" w:color="auto"/>
              <w:right w:val="single" w:sz="8" w:space="0" w:color="auto"/>
            </w:tcBorders>
            <w:shd w:val="clear" w:color="auto" w:fill="auto"/>
            <w:noWrap/>
            <w:vAlign w:val="bottom"/>
            <w:hideMark/>
          </w:tcPr>
          <w:p w14:paraId="27B1BBCE"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 </w:t>
            </w:r>
          </w:p>
        </w:tc>
      </w:tr>
      <w:tr w:rsidR="00E40793" w:rsidRPr="000A2BE9" w14:paraId="7B79D628" w14:textId="77777777" w:rsidTr="00C307C2">
        <w:trPr>
          <w:trHeight w:val="286"/>
        </w:trPr>
        <w:tc>
          <w:tcPr>
            <w:tcW w:w="1851" w:type="dxa"/>
            <w:tcBorders>
              <w:top w:val="nil"/>
              <w:left w:val="single" w:sz="8" w:space="0" w:color="auto"/>
              <w:bottom w:val="single" w:sz="4" w:space="0" w:color="auto"/>
              <w:right w:val="single" w:sz="4" w:space="0" w:color="auto"/>
            </w:tcBorders>
            <w:shd w:val="clear" w:color="auto" w:fill="auto"/>
            <w:noWrap/>
            <w:vAlign w:val="bottom"/>
            <w:hideMark/>
          </w:tcPr>
          <w:p w14:paraId="5B7B05F8"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lastRenderedPageBreak/>
              <w:t> </w:t>
            </w:r>
          </w:p>
        </w:tc>
        <w:tc>
          <w:tcPr>
            <w:tcW w:w="935" w:type="dxa"/>
            <w:tcBorders>
              <w:top w:val="nil"/>
              <w:left w:val="nil"/>
              <w:bottom w:val="single" w:sz="4" w:space="0" w:color="auto"/>
              <w:right w:val="single" w:sz="4" w:space="0" w:color="auto"/>
            </w:tcBorders>
            <w:shd w:val="clear" w:color="auto" w:fill="auto"/>
            <w:noWrap/>
            <w:vAlign w:val="bottom"/>
            <w:hideMark/>
          </w:tcPr>
          <w:p w14:paraId="19A0ECC3"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kleuter</w:t>
            </w:r>
          </w:p>
        </w:tc>
        <w:tc>
          <w:tcPr>
            <w:tcW w:w="935" w:type="dxa"/>
            <w:tcBorders>
              <w:top w:val="nil"/>
              <w:left w:val="nil"/>
              <w:bottom w:val="single" w:sz="4" w:space="0" w:color="auto"/>
              <w:right w:val="single" w:sz="4" w:space="0" w:color="auto"/>
            </w:tcBorders>
            <w:shd w:val="clear" w:color="auto" w:fill="auto"/>
            <w:noWrap/>
            <w:vAlign w:val="bottom"/>
            <w:hideMark/>
          </w:tcPr>
          <w:p w14:paraId="4DA7BD5F"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lager</w:t>
            </w:r>
          </w:p>
        </w:tc>
        <w:tc>
          <w:tcPr>
            <w:tcW w:w="1188" w:type="dxa"/>
            <w:tcBorders>
              <w:top w:val="nil"/>
              <w:left w:val="nil"/>
              <w:bottom w:val="single" w:sz="4" w:space="0" w:color="auto"/>
              <w:right w:val="single" w:sz="4" w:space="0" w:color="auto"/>
            </w:tcBorders>
            <w:shd w:val="clear" w:color="auto" w:fill="auto"/>
            <w:noWrap/>
            <w:vAlign w:val="bottom"/>
            <w:hideMark/>
          </w:tcPr>
          <w:p w14:paraId="3718B8C2" w14:textId="26063BE3" w:rsidR="00E40793" w:rsidRPr="000A2BE9" w:rsidRDefault="00EC3722" w:rsidP="00E40793">
            <w:pPr>
              <w:spacing w:before="0" w:after="0"/>
              <w:jc w:val="left"/>
              <w:rPr>
                <w:rFonts w:ascii="Calibri" w:eastAsia="Times New Roman" w:hAnsi="Calibri" w:cs="Calibri"/>
                <w:sz w:val="22"/>
                <w:szCs w:val="22"/>
                <w:lang w:val="nl-BE" w:eastAsia="nl-BE"/>
              </w:rPr>
            </w:pPr>
            <w:r>
              <w:rPr>
                <w:rFonts w:ascii="Calibri" w:eastAsia="Times New Roman" w:hAnsi="Calibri" w:cs="Calibri"/>
                <w:sz w:val="22"/>
                <w:szCs w:val="22"/>
                <w:lang w:val="nl-BE" w:eastAsia="nl-BE"/>
              </w:rPr>
              <w:t>secundair</w:t>
            </w:r>
          </w:p>
        </w:tc>
        <w:tc>
          <w:tcPr>
            <w:tcW w:w="5535" w:type="dxa"/>
            <w:tcBorders>
              <w:top w:val="nil"/>
              <w:left w:val="nil"/>
              <w:bottom w:val="single" w:sz="4" w:space="0" w:color="auto"/>
              <w:right w:val="single" w:sz="8" w:space="0" w:color="auto"/>
            </w:tcBorders>
            <w:shd w:val="clear" w:color="auto" w:fill="auto"/>
            <w:noWrap/>
            <w:vAlign w:val="bottom"/>
            <w:hideMark/>
          </w:tcPr>
          <w:p w14:paraId="4A74BCBF"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opmerking</w:t>
            </w:r>
          </w:p>
        </w:tc>
      </w:tr>
      <w:tr w:rsidR="00E40793" w:rsidRPr="000A2BE9" w14:paraId="026A0DD2" w14:textId="77777777" w:rsidTr="00C307C2">
        <w:trPr>
          <w:trHeight w:val="286"/>
        </w:trPr>
        <w:tc>
          <w:tcPr>
            <w:tcW w:w="1851" w:type="dxa"/>
            <w:tcBorders>
              <w:top w:val="nil"/>
              <w:left w:val="single" w:sz="8" w:space="0" w:color="auto"/>
              <w:bottom w:val="single" w:sz="4" w:space="0" w:color="auto"/>
              <w:right w:val="single" w:sz="4" w:space="0" w:color="auto"/>
            </w:tcBorders>
            <w:shd w:val="clear" w:color="auto" w:fill="auto"/>
            <w:noWrap/>
            <w:vAlign w:val="bottom"/>
            <w:hideMark/>
          </w:tcPr>
          <w:p w14:paraId="0C19B685"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soep (ml)</w:t>
            </w:r>
          </w:p>
        </w:tc>
        <w:tc>
          <w:tcPr>
            <w:tcW w:w="935" w:type="dxa"/>
            <w:tcBorders>
              <w:top w:val="nil"/>
              <w:left w:val="nil"/>
              <w:bottom w:val="single" w:sz="4" w:space="0" w:color="auto"/>
              <w:right w:val="single" w:sz="4" w:space="0" w:color="auto"/>
            </w:tcBorders>
            <w:shd w:val="clear" w:color="auto" w:fill="auto"/>
            <w:noWrap/>
            <w:vAlign w:val="bottom"/>
            <w:hideMark/>
          </w:tcPr>
          <w:p w14:paraId="517BB4B4"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150</w:t>
            </w:r>
          </w:p>
        </w:tc>
        <w:tc>
          <w:tcPr>
            <w:tcW w:w="935" w:type="dxa"/>
            <w:tcBorders>
              <w:top w:val="nil"/>
              <w:left w:val="nil"/>
              <w:bottom w:val="single" w:sz="4" w:space="0" w:color="auto"/>
              <w:right w:val="single" w:sz="4" w:space="0" w:color="auto"/>
            </w:tcBorders>
            <w:shd w:val="clear" w:color="auto" w:fill="auto"/>
            <w:noWrap/>
            <w:vAlign w:val="bottom"/>
            <w:hideMark/>
          </w:tcPr>
          <w:p w14:paraId="11D03390"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200</w:t>
            </w:r>
          </w:p>
        </w:tc>
        <w:tc>
          <w:tcPr>
            <w:tcW w:w="1188" w:type="dxa"/>
            <w:tcBorders>
              <w:top w:val="nil"/>
              <w:left w:val="nil"/>
              <w:bottom w:val="single" w:sz="4" w:space="0" w:color="auto"/>
              <w:right w:val="single" w:sz="4" w:space="0" w:color="auto"/>
            </w:tcBorders>
            <w:shd w:val="clear" w:color="auto" w:fill="auto"/>
            <w:noWrap/>
            <w:vAlign w:val="bottom"/>
            <w:hideMark/>
          </w:tcPr>
          <w:p w14:paraId="7B56CA70"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250</w:t>
            </w:r>
          </w:p>
        </w:tc>
        <w:tc>
          <w:tcPr>
            <w:tcW w:w="5535" w:type="dxa"/>
            <w:tcBorders>
              <w:top w:val="nil"/>
              <w:left w:val="nil"/>
              <w:bottom w:val="single" w:sz="4" w:space="0" w:color="auto"/>
              <w:right w:val="single" w:sz="8" w:space="0" w:color="auto"/>
            </w:tcBorders>
            <w:shd w:val="clear" w:color="auto" w:fill="auto"/>
            <w:noWrap/>
            <w:vAlign w:val="bottom"/>
            <w:hideMark/>
          </w:tcPr>
          <w:p w14:paraId="4BA1348E"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 </w:t>
            </w:r>
          </w:p>
        </w:tc>
      </w:tr>
      <w:tr w:rsidR="00E40793" w:rsidRPr="000A2BE9" w14:paraId="7615C954" w14:textId="77777777" w:rsidTr="00C307C2">
        <w:trPr>
          <w:trHeight w:val="286"/>
        </w:trPr>
        <w:tc>
          <w:tcPr>
            <w:tcW w:w="1851" w:type="dxa"/>
            <w:tcBorders>
              <w:top w:val="nil"/>
              <w:left w:val="single" w:sz="8" w:space="0" w:color="auto"/>
              <w:bottom w:val="single" w:sz="4" w:space="0" w:color="auto"/>
              <w:right w:val="single" w:sz="4" w:space="0" w:color="auto"/>
            </w:tcBorders>
            <w:shd w:val="clear" w:color="auto" w:fill="auto"/>
            <w:noWrap/>
            <w:vAlign w:val="bottom"/>
            <w:hideMark/>
          </w:tcPr>
          <w:p w14:paraId="39A0E9C9"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 </w:t>
            </w:r>
          </w:p>
        </w:tc>
        <w:tc>
          <w:tcPr>
            <w:tcW w:w="935" w:type="dxa"/>
            <w:tcBorders>
              <w:top w:val="nil"/>
              <w:left w:val="nil"/>
              <w:bottom w:val="single" w:sz="4" w:space="0" w:color="auto"/>
              <w:right w:val="single" w:sz="4" w:space="0" w:color="auto"/>
            </w:tcBorders>
            <w:shd w:val="clear" w:color="auto" w:fill="auto"/>
            <w:noWrap/>
            <w:vAlign w:val="bottom"/>
            <w:hideMark/>
          </w:tcPr>
          <w:p w14:paraId="6D359C36"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 </w:t>
            </w:r>
          </w:p>
        </w:tc>
        <w:tc>
          <w:tcPr>
            <w:tcW w:w="935" w:type="dxa"/>
            <w:tcBorders>
              <w:top w:val="nil"/>
              <w:left w:val="nil"/>
              <w:bottom w:val="single" w:sz="4" w:space="0" w:color="auto"/>
              <w:right w:val="single" w:sz="4" w:space="0" w:color="auto"/>
            </w:tcBorders>
            <w:shd w:val="clear" w:color="auto" w:fill="auto"/>
            <w:noWrap/>
            <w:vAlign w:val="bottom"/>
            <w:hideMark/>
          </w:tcPr>
          <w:p w14:paraId="3CB6AC71"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 </w:t>
            </w:r>
          </w:p>
        </w:tc>
        <w:tc>
          <w:tcPr>
            <w:tcW w:w="1188" w:type="dxa"/>
            <w:tcBorders>
              <w:top w:val="nil"/>
              <w:left w:val="nil"/>
              <w:bottom w:val="single" w:sz="4" w:space="0" w:color="auto"/>
              <w:right w:val="single" w:sz="4" w:space="0" w:color="auto"/>
            </w:tcBorders>
            <w:shd w:val="clear" w:color="auto" w:fill="auto"/>
            <w:noWrap/>
            <w:vAlign w:val="bottom"/>
            <w:hideMark/>
          </w:tcPr>
          <w:p w14:paraId="47024963"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 </w:t>
            </w:r>
          </w:p>
        </w:tc>
        <w:tc>
          <w:tcPr>
            <w:tcW w:w="5535" w:type="dxa"/>
            <w:tcBorders>
              <w:top w:val="nil"/>
              <w:left w:val="nil"/>
              <w:bottom w:val="single" w:sz="4" w:space="0" w:color="auto"/>
              <w:right w:val="single" w:sz="8" w:space="0" w:color="auto"/>
            </w:tcBorders>
            <w:shd w:val="clear" w:color="auto" w:fill="auto"/>
            <w:noWrap/>
            <w:vAlign w:val="bottom"/>
            <w:hideMark/>
          </w:tcPr>
          <w:p w14:paraId="3DC628BE"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 </w:t>
            </w:r>
          </w:p>
        </w:tc>
      </w:tr>
      <w:tr w:rsidR="00E40793" w:rsidRPr="000A2BE9" w14:paraId="22320757" w14:textId="77777777" w:rsidTr="00C307C2">
        <w:trPr>
          <w:trHeight w:val="286"/>
        </w:trPr>
        <w:tc>
          <w:tcPr>
            <w:tcW w:w="1851" w:type="dxa"/>
            <w:tcBorders>
              <w:top w:val="nil"/>
              <w:left w:val="single" w:sz="8" w:space="0" w:color="auto"/>
              <w:bottom w:val="single" w:sz="4" w:space="0" w:color="auto"/>
              <w:right w:val="single" w:sz="4" w:space="0" w:color="auto"/>
            </w:tcBorders>
            <w:shd w:val="clear" w:color="auto" w:fill="auto"/>
            <w:noWrap/>
            <w:vAlign w:val="bottom"/>
            <w:hideMark/>
          </w:tcPr>
          <w:p w14:paraId="3CD98038"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groenten</w:t>
            </w:r>
          </w:p>
        </w:tc>
        <w:tc>
          <w:tcPr>
            <w:tcW w:w="935" w:type="dxa"/>
            <w:tcBorders>
              <w:top w:val="nil"/>
              <w:left w:val="nil"/>
              <w:bottom w:val="single" w:sz="4" w:space="0" w:color="auto"/>
              <w:right w:val="single" w:sz="4" w:space="0" w:color="auto"/>
            </w:tcBorders>
            <w:shd w:val="clear" w:color="auto" w:fill="auto"/>
            <w:noWrap/>
            <w:vAlign w:val="bottom"/>
            <w:hideMark/>
          </w:tcPr>
          <w:p w14:paraId="7F18C2FA"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80à100</w:t>
            </w:r>
          </w:p>
        </w:tc>
        <w:tc>
          <w:tcPr>
            <w:tcW w:w="935" w:type="dxa"/>
            <w:tcBorders>
              <w:top w:val="nil"/>
              <w:left w:val="nil"/>
              <w:bottom w:val="single" w:sz="4" w:space="0" w:color="auto"/>
              <w:right w:val="single" w:sz="4" w:space="0" w:color="auto"/>
            </w:tcBorders>
            <w:shd w:val="clear" w:color="auto" w:fill="auto"/>
            <w:noWrap/>
            <w:vAlign w:val="bottom"/>
            <w:hideMark/>
          </w:tcPr>
          <w:p w14:paraId="73FCDA77"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100à120</w:t>
            </w:r>
          </w:p>
        </w:tc>
        <w:tc>
          <w:tcPr>
            <w:tcW w:w="1188" w:type="dxa"/>
            <w:tcBorders>
              <w:top w:val="nil"/>
              <w:left w:val="nil"/>
              <w:bottom w:val="single" w:sz="4" w:space="0" w:color="auto"/>
              <w:right w:val="single" w:sz="4" w:space="0" w:color="auto"/>
            </w:tcBorders>
            <w:shd w:val="clear" w:color="auto" w:fill="auto"/>
            <w:noWrap/>
            <w:vAlign w:val="bottom"/>
            <w:hideMark/>
          </w:tcPr>
          <w:p w14:paraId="46560BEE"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150à200</w:t>
            </w:r>
          </w:p>
        </w:tc>
        <w:tc>
          <w:tcPr>
            <w:tcW w:w="5535" w:type="dxa"/>
            <w:tcBorders>
              <w:top w:val="nil"/>
              <w:left w:val="nil"/>
              <w:bottom w:val="single" w:sz="4" w:space="0" w:color="auto"/>
              <w:right w:val="single" w:sz="8" w:space="0" w:color="auto"/>
            </w:tcBorders>
            <w:shd w:val="clear" w:color="auto" w:fill="auto"/>
            <w:noWrap/>
            <w:vAlign w:val="bottom"/>
            <w:hideMark/>
          </w:tcPr>
          <w:p w14:paraId="6E14774F"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afhankelijk van groenten in saus of niet in saus</w:t>
            </w:r>
          </w:p>
        </w:tc>
      </w:tr>
      <w:tr w:rsidR="00E40793" w:rsidRPr="000A2BE9" w14:paraId="5F3CC83E" w14:textId="77777777" w:rsidTr="00C307C2">
        <w:trPr>
          <w:trHeight w:val="286"/>
        </w:trPr>
        <w:tc>
          <w:tcPr>
            <w:tcW w:w="1851" w:type="dxa"/>
            <w:tcBorders>
              <w:top w:val="nil"/>
              <w:left w:val="single" w:sz="8" w:space="0" w:color="auto"/>
              <w:bottom w:val="single" w:sz="4" w:space="0" w:color="auto"/>
              <w:right w:val="single" w:sz="4" w:space="0" w:color="auto"/>
            </w:tcBorders>
            <w:shd w:val="clear" w:color="auto" w:fill="auto"/>
            <w:noWrap/>
            <w:vAlign w:val="bottom"/>
            <w:hideMark/>
          </w:tcPr>
          <w:p w14:paraId="74504EF9"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rauwe groenten</w:t>
            </w:r>
          </w:p>
        </w:tc>
        <w:tc>
          <w:tcPr>
            <w:tcW w:w="935" w:type="dxa"/>
            <w:tcBorders>
              <w:top w:val="nil"/>
              <w:left w:val="nil"/>
              <w:bottom w:val="single" w:sz="4" w:space="0" w:color="auto"/>
              <w:right w:val="single" w:sz="4" w:space="0" w:color="auto"/>
            </w:tcBorders>
            <w:shd w:val="clear" w:color="auto" w:fill="auto"/>
            <w:noWrap/>
            <w:vAlign w:val="bottom"/>
            <w:hideMark/>
          </w:tcPr>
          <w:p w14:paraId="47F29367"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20à50</w:t>
            </w:r>
          </w:p>
        </w:tc>
        <w:tc>
          <w:tcPr>
            <w:tcW w:w="935" w:type="dxa"/>
            <w:tcBorders>
              <w:top w:val="nil"/>
              <w:left w:val="nil"/>
              <w:bottom w:val="single" w:sz="4" w:space="0" w:color="auto"/>
              <w:right w:val="single" w:sz="4" w:space="0" w:color="auto"/>
            </w:tcBorders>
            <w:shd w:val="clear" w:color="auto" w:fill="auto"/>
            <w:noWrap/>
            <w:vAlign w:val="bottom"/>
            <w:hideMark/>
          </w:tcPr>
          <w:p w14:paraId="400DB474"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30à75</w:t>
            </w:r>
          </w:p>
        </w:tc>
        <w:tc>
          <w:tcPr>
            <w:tcW w:w="1188" w:type="dxa"/>
            <w:tcBorders>
              <w:top w:val="nil"/>
              <w:left w:val="nil"/>
              <w:bottom w:val="single" w:sz="4" w:space="0" w:color="auto"/>
              <w:right w:val="single" w:sz="4" w:space="0" w:color="auto"/>
            </w:tcBorders>
            <w:shd w:val="clear" w:color="auto" w:fill="auto"/>
            <w:noWrap/>
            <w:vAlign w:val="bottom"/>
            <w:hideMark/>
          </w:tcPr>
          <w:p w14:paraId="68D09E67"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50à150</w:t>
            </w:r>
          </w:p>
        </w:tc>
        <w:tc>
          <w:tcPr>
            <w:tcW w:w="5535" w:type="dxa"/>
            <w:tcBorders>
              <w:top w:val="nil"/>
              <w:left w:val="nil"/>
              <w:bottom w:val="single" w:sz="4" w:space="0" w:color="auto"/>
              <w:right w:val="single" w:sz="8" w:space="0" w:color="auto"/>
            </w:tcBorders>
            <w:shd w:val="clear" w:color="auto" w:fill="auto"/>
            <w:noWrap/>
            <w:vAlign w:val="bottom"/>
            <w:hideMark/>
          </w:tcPr>
          <w:p w14:paraId="2659D493" w14:textId="7EF0A030"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afhankelijk soortelijk gewicht rauwkost(</w:t>
            </w:r>
            <w:r w:rsidR="009E4864" w:rsidRPr="000A2BE9">
              <w:rPr>
                <w:rFonts w:ascii="Calibri" w:eastAsia="Times New Roman" w:hAnsi="Calibri" w:cs="Calibri"/>
                <w:sz w:val="22"/>
                <w:szCs w:val="22"/>
                <w:lang w:val="nl-BE" w:eastAsia="nl-BE"/>
              </w:rPr>
              <w:t>sla versus tomaat</w:t>
            </w:r>
            <w:r w:rsidRPr="000A2BE9">
              <w:rPr>
                <w:rFonts w:ascii="Calibri" w:eastAsia="Times New Roman" w:hAnsi="Calibri" w:cs="Calibri"/>
                <w:sz w:val="22"/>
                <w:szCs w:val="22"/>
                <w:lang w:val="nl-BE" w:eastAsia="nl-BE"/>
              </w:rPr>
              <w:t>)</w:t>
            </w:r>
          </w:p>
        </w:tc>
      </w:tr>
      <w:tr w:rsidR="00E40793" w:rsidRPr="000A2BE9" w14:paraId="63DF4F99" w14:textId="77777777" w:rsidTr="00C307C2">
        <w:trPr>
          <w:trHeight w:val="286"/>
        </w:trPr>
        <w:tc>
          <w:tcPr>
            <w:tcW w:w="1851" w:type="dxa"/>
            <w:tcBorders>
              <w:top w:val="nil"/>
              <w:left w:val="single" w:sz="8" w:space="0" w:color="auto"/>
              <w:bottom w:val="single" w:sz="4" w:space="0" w:color="auto"/>
              <w:right w:val="single" w:sz="4" w:space="0" w:color="auto"/>
            </w:tcBorders>
            <w:shd w:val="clear" w:color="auto" w:fill="auto"/>
            <w:noWrap/>
            <w:vAlign w:val="bottom"/>
            <w:hideMark/>
          </w:tcPr>
          <w:p w14:paraId="39DADF3F"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aardappelen natuur</w:t>
            </w:r>
          </w:p>
        </w:tc>
        <w:tc>
          <w:tcPr>
            <w:tcW w:w="935" w:type="dxa"/>
            <w:tcBorders>
              <w:top w:val="nil"/>
              <w:left w:val="nil"/>
              <w:bottom w:val="single" w:sz="4" w:space="0" w:color="auto"/>
              <w:right w:val="single" w:sz="4" w:space="0" w:color="auto"/>
            </w:tcBorders>
            <w:shd w:val="clear" w:color="auto" w:fill="auto"/>
            <w:noWrap/>
            <w:vAlign w:val="bottom"/>
            <w:hideMark/>
          </w:tcPr>
          <w:p w14:paraId="1CB33CDF"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120</w:t>
            </w:r>
          </w:p>
        </w:tc>
        <w:tc>
          <w:tcPr>
            <w:tcW w:w="935" w:type="dxa"/>
            <w:tcBorders>
              <w:top w:val="nil"/>
              <w:left w:val="nil"/>
              <w:bottom w:val="single" w:sz="4" w:space="0" w:color="auto"/>
              <w:right w:val="single" w:sz="4" w:space="0" w:color="auto"/>
            </w:tcBorders>
            <w:shd w:val="clear" w:color="auto" w:fill="auto"/>
            <w:noWrap/>
            <w:vAlign w:val="bottom"/>
            <w:hideMark/>
          </w:tcPr>
          <w:p w14:paraId="2332E758"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150</w:t>
            </w:r>
          </w:p>
        </w:tc>
        <w:tc>
          <w:tcPr>
            <w:tcW w:w="1188" w:type="dxa"/>
            <w:tcBorders>
              <w:top w:val="nil"/>
              <w:left w:val="nil"/>
              <w:bottom w:val="single" w:sz="4" w:space="0" w:color="auto"/>
              <w:right w:val="single" w:sz="4" w:space="0" w:color="auto"/>
            </w:tcBorders>
            <w:shd w:val="clear" w:color="auto" w:fill="auto"/>
            <w:noWrap/>
            <w:vAlign w:val="bottom"/>
            <w:hideMark/>
          </w:tcPr>
          <w:p w14:paraId="72E1D483"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180</w:t>
            </w:r>
          </w:p>
        </w:tc>
        <w:tc>
          <w:tcPr>
            <w:tcW w:w="5535" w:type="dxa"/>
            <w:tcBorders>
              <w:top w:val="nil"/>
              <w:left w:val="nil"/>
              <w:bottom w:val="single" w:sz="4" w:space="0" w:color="auto"/>
              <w:right w:val="single" w:sz="8" w:space="0" w:color="auto"/>
            </w:tcBorders>
            <w:shd w:val="clear" w:color="auto" w:fill="auto"/>
            <w:noWrap/>
            <w:vAlign w:val="bottom"/>
            <w:hideMark/>
          </w:tcPr>
          <w:p w14:paraId="5CA2929C"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 </w:t>
            </w:r>
          </w:p>
        </w:tc>
      </w:tr>
      <w:tr w:rsidR="00E40793" w:rsidRPr="000A2BE9" w14:paraId="7BCBB844" w14:textId="77777777" w:rsidTr="00C307C2">
        <w:trPr>
          <w:trHeight w:val="286"/>
        </w:trPr>
        <w:tc>
          <w:tcPr>
            <w:tcW w:w="1851" w:type="dxa"/>
            <w:tcBorders>
              <w:top w:val="nil"/>
              <w:left w:val="single" w:sz="8" w:space="0" w:color="auto"/>
              <w:bottom w:val="single" w:sz="4" w:space="0" w:color="auto"/>
              <w:right w:val="single" w:sz="4" w:space="0" w:color="auto"/>
            </w:tcBorders>
            <w:shd w:val="clear" w:color="auto" w:fill="auto"/>
            <w:noWrap/>
            <w:vAlign w:val="bottom"/>
            <w:hideMark/>
          </w:tcPr>
          <w:p w14:paraId="08FD9420"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puree</w:t>
            </w:r>
          </w:p>
        </w:tc>
        <w:tc>
          <w:tcPr>
            <w:tcW w:w="935" w:type="dxa"/>
            <w:tcBorders>
              <w:top w:val="nil"/>
              <w:left w:val="nil"/>
              <w:bottom w:val="single" w:sz="4" w:space="0" w:color="auto"/>
              <w:right w:val="single" w:sz="4" w:space="0" w:color="auto"/>
            </w:tcBorders>
            <w:shd w:val="clear" w:color="auto" w:fill="auto"/>
            <w:noWrap/>
            <w:vAlign w:val="bottom"/>
            <w:hideMark/>
          </w:tcPr>
          <w:p w14:paraId="0328468D"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150</w:t>
            </w:r>
          </w:p>
        </w:tc>
        <w:tc>
          <w:tcPr>
            <w:tcW w:w="935" w:type="dxa"/>
            <w:tcBorders>
              <w:top w:val="nil"/>
              <w:left w:val="nil"/>
              <w:bottom w:val="single" w:sz="4" w:space="0" w:color="auto"/>
              <w:right w:val="single" w:sz="4" w:space="0" w:color="auto"/>
            </w:tcBorders>
            <w:shd w:val="clear" w:color="auto" w:fill="auto"/>
            <w:noWrap/>
            <w:vAlign w:val="bottom"/>
            <w:hideMark/>
          </w:tcPr>
          <w:p w14:paraId="3B27482B"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190</w:t>
            </w:r>
          </w:p>
        </w:tc>
        <w:tc>
          <w:tcPr>
            <w:tcW w:w="1188" w:type="dxa"/>
            <w:tcBorders>
              <w:top w:val="nil"/>
              <w:left w:val="nil"/>
              <w:bottom w:val="single" w:sz="4" w:space="0" w:color="auto"/>
              <w:right w:val="single" w:sz="4" w:space="0" w:color="auto"/>
            </w:tcBorders>
            <w:shd w:val="clear" w:color="auto" w:fill="auto"/>
            <w:noWrap/>
            <w:vAlign w:val="bottom"/>
            <w:hideMark/>
          </w:tcPr>
          <w:p w14:paraId="6D087542"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230</w:t>
            </w:r>
          </w:p>
        </w:tc>
        <w:tc>
          <w:tcPr>
            <w:tcW w:w="5535" w:type="dxa"/>
            <w:tcBorders>
              <w:top w:val="nil"/>
              <w:left w:val="nil"/>
              <w:bottom w:val="single" w:sz="4" w:space="0" w:color="auto"/>
              <w:right w:val="single" w:sz="8" w:space="0" w:color="auto"/>
            </w:tcBorders>
            <w:shd w:val="clear" w:color="auto" w:fill="auto"/>
            <w:noWrap/>
            <w:vAlign w:val="bottom"/>
            <w:hideMark/>
          </w:tcPr>
          <w:p w14:paraId="78875B6F"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 </w:t>
            </w:r>
          </w:p>
        </w:tc>
      </w:tr>
      <w:tr w:rsidR="00E40793" w:rsidRPr="000A2BE9" w14:paraId="266AB69C" w14:textId="77777777" w:rsidTr="00C307C2">
        <w:trPr>
          <w:trHeight w:val="286"/>
        </w:trPr>
        <w:tc>
          <w:tcPr>
            <w:tcW w:w="1851" w:type="dxa"/>
            <w:tcBorders>
              <w:top w:val="nil"/>
              <w:left w:val="single" w:sz="8" w:space="0" w:color="auto"/>
              <w:bottom w:val="single" w:sz="4" w:space="0" w:color="auto"/>
              <w:right w:val="single" w:sz="4" w:space="0" w:color="auto"/>
            </w:tcBorders>
            <w:shd w:val="clear" w:color="auto" w:fill="auto"/>
            <w:noWrap/>
            <w:vAlign w:val="bottom"/>
            <w:hideMark/>
          </w:tcPr>
          <w:p w14:paraId="51690E26"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pasta</w:t>
            </w:r>
          </w:p>
        </w:tc>
        <w:tc>
          <w:tcPr>
            <w:tcW w:w="935" w:type="dxa"/>
            <w:tcBorders>
              <w:top w:val="nil"/>
              <w:left w:val="nil"/>
              <w:bottom w:val="single" w:sz="4" w:space="0" w:color="auto"/>
              <w:right w:val="single" w:sz="4" w:space="0" w:color="auto"/>
            </w:tcBorders>
            <w:shd w:val="clear" w:color="auto" w:fill="auto"/>
            <w:noWrap/>
            <w:vAlign w:val="bottom"/>
            <w:hideMark/>
          </w:tcPr>
          <w:p w14:paraId="4650B4FA"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180</w:t>
            </w:r>
          </w:p>
        </w:tc>
        <w:tc>
          <w:tcPr>
            <w:tcW w:w="935" w:type="dxa"/>
            <w:tcBorders>
              <w:top w:val="nil"/>
              <w:left w:val="nil"/>
              <w:bottom w:val="single" w:sz="4" w:space="0" w:color="auto"/>
              <w:right w:val="single" w:sz="4" w:space="0" w:color="auto"/>
            </w:tcBorders>
            <w:shd w:val="clear" w:color="auto" w:fill="auto"/>
            <w:noWrap/>
            <w:vAlign w:val="bottom"/>
            <w:hideMark/>
          </w:tcPr>
          <w:p w14:paraId="213BA740"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200</w:t>
            </w:r>
          </w:p>
        </w:tc>
        <w:tc>
          <w:tcPr>
            <w:tcW w:w="1188" w:type="dxa"/>
            <w:tcBorders>
              <w:top w:val="nil"/>
              <w:left w:val="nil"/>
              <w:bottom w:val="single" w:sz="4" w:space="0" w:color="auto"/>
              <w:right w:val="single" w:sz="4" w:space="0" w:color="auto"/>
            </w:tcBorders>
            <w:shd w:val="clear" w:color="auto" w:fill="auto"/>
            <w:noWrap/>
            <w:vAlign w:val="bottom"/>
            <w:hideMark/>
          </w:tcPr>
          <w:p w14:paraId="088C0038"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270</w:t>
            </w:r>
          </w:p>
        </w:tc>
        <w:tc>
          <w:tcPr>
            <w:tcW w:w="5535" w:type="dxa"/>
            <w:tcBorders>
              <w:top w:val="nil"/>
              <w:left w:val="nil"/>
              <w:bottom w:val="single" w:sz="4" w:space="0" w:color="auto"/>
              <w:right w:val="single" w:sz="8" w:space="0" w:color="auto"/>
            </w:tcBorders>
            <w:shd w:val="clear" w:color="auto" w:fill="auto"/>
            <w:noWrap/>
            <w:vAlign w:val="bottom"/>
            <w:hideMark/>
          </w:tcPr>
          <w:p w14:paraId="7DF12022"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 </w:t>
            </w:r>
          </w:p>
        </w:tc>
      </w:tr>
      <w:tr w:rsidR="00E40793" w:rsidRPr="000A2BE9" w14:paraId="74432D13" w14:textId="77777777" w:rsidTr="00C307C2">
        <w:trPr>
          <w:trHeight w:val="286"/>
        </w:trPr>
        <w:tc>
          <w:tcPr>
            <w:tcW w:w="1851" w:type="dxa"/>
            <w:tcBorders>
              <w:top w:val="nil"/>
              <w:left w:val="single" w:sz="8" w:space="0" w:color="auto"/>
              <w:bottom w:val="single" w:sz="4" w:space="0" w:color="auto"/>
              <w:right w:val="single" w:sz="4" w:space="0" w:color="auto"/>
            </w:tcBorders>
            <w:shd w:val="clear" w:color="auto" w:fill="auto"/>
            <w:noWrap/>
            <w:vAlign w:val="bottom"/>
            <w:hideMark/>
          </w:tcPr>
          <w:p w14:paraId="66EC34B1"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rijst</w:t>
            </w:r>
          </w:p>
        </w:tc>
        <w:tc>
          <w:tcPr>
            <w:tcW w:w="935" w:type="dxa"/>
            <w:tcBorders>
              <w:top w:val="nil"/>
              <w:left w:val="nil"/>
              <w:bottom w:val="single" w:sz="4" w:space="0" w:color="auto"/>
              <w:right w:val="single" w:sz="4" w:space="0" w:color="auto"/>
            </w:tcBorders>
            <w:shd w:val="clear" w:color="auto" w:fill="auto"/>
            <w:noWrap/>
            <w:vAlign w:val="bottom"/>
            <w:hideMark/>
          </w:tcPr>
          <w:p w14:paraId="0EAE6915"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120</w:t>
            </w:r>
          </w:p>
        </w:tc>
        <w:tc>
          <w:tcPr>
            <w:tcW w:w="935" w:type="dxa"/>
            <w:tcBorders>
              <w:top w:val="nil"/>
              <w:left w:val="nil"/>
              <w:bottom w:val="single" w:sz="4" w:space="0" w:color="auto"/>
              <w:right w:val="single" w:sz="4" w:space="0" w:color="auto"/>
            </w:tcBorders>
            <w:shd w:val="clear" w:color="auto" w:fill="auto"/>
            <w:noWrap/>
            <w:vAlign w:val="bottom"/>
            <w:hideMark/>
          </w:tcPr>
          <w:p w14:paraId="54020AFE"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150</w:t>
            </w:r>
          </w:p>
        </w:tc>
        <w:tc>
          <w:tcPr>
            <w:tcW w:w="1188" w:type="dxa"/>
            <w:tcBorders>
              <w:top w:val="nil"/>
              <w:left w:val="nil"/>
              <w:bottom w:val="single" w:sz="4" w:space="0" w:color="auto"/>
              <w:right w:val="single" w:sz="4" w:space="0" w:color="auto"/>
            </w:tcBorders>
            <w:shd w:val="clear" w:color="auto" w:fill="auto"/>
            <w:noWrap/>
            <w:vAlign w:val="bottom"/>
            <w:hideMark/>
          </w:tcPr>
          <w:p w14:paraId="6D6C8D3C"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180</w:t>
            </w:r>
          </w:p>
        </w:tc>
        <w:tc>
          <w:tcPr>
            <w:tcW w:w="5535" w:type="dxa"/>
            <w:tcBorders>
              <w:top w:val="nil"/>
              <w:left w:val="nil"/>
              <w:bottom w:val="single" w:sz="4" w:space="0" w:color="auto"/>
              <w:right w:val="single" w:sz="8" w:space="0" w:color="auto"/>
            </w:tcBorders>
            <w:shd w:val="clear" w:color="auto" w:fill="auto"/>
            <w:noWrap/>
            <w:vAlign w:val="bottom"/>
            <w:hideMark/>
          </w:tcPr>
          <w:p w14:paraId="78732444"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 </w:t>
            </w:r>
          </w:p>
        </w:tc>
      </w:tr>
      <w:tr w:rsidR="00E40793" w:rsidRPr="000A2BE9" w14:paraId="4629AC0F" w14:textId="77777777" w:rsidTr="00C307C2">
        <w:trPr>
          <w:trHeight w:val="286"/>
        </w:trPr>
        <w:tc>
          <w:tcPr>
            <w:tcW w:w="1851" w:type="dxa"/>
            <w:tcBorders>
              <w:top w:val="nil"/>
              <w:left w:val="single" w:sz="8" w:space="0" w:color="auto"/>
              <w:bottom w:val="single" w:sz="4" w:space="0" w:color="auto"/>
              <w:right w:val="single" w:sz="4" w:space="0" w:color="auto"/>
            </w:tcBorders>
            <w:shd w:val="clear" w:color="auto" w:fill="auto"/>
            <w:noWrap/>
            <w:vAlign w:val="bottom"/>
            <w:hideMark/>
          </w:tcPr>
          <w:p w14:paraId="50253327"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vlees of vis</w:t>
            </w:r>
          </w:p>
        </w:tc>
        <w:tc>
          <w:tcPr>
            <w:tcW w:w="935" w:type="dxa"/>
            <w:tcBorders>
              <w:top w:val="nil"/>
              <w:left w:val="nil"/>
              <w:bottom w:val="single" w:sz="4" w:space="0" w:color="auto"/>
              <w:right w:val="single" w:sz="4" w:space="0" w:color="auto"/>
            </w:tcBorders>
            <w:shd w:val="clear" w:color="auto" w:fill="auto"/>
            <w:noWrap/>
            <w:vAlign w:val="bottom"/>
            <w:hideMark/>
          </w:tcPr>
          <w:p w14:paraId="3E2845BF"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80</w:t>
            </w:r>
          </w:p>
        </w:tc>
        <w:tc>
          <w:tcPr>
            <w:tcW w:w="935" w:type="dxa"/>
            <w:tcBorders>
              <w:top w:val="nil"/>
              <w:left w:val="nil"/>
              <w:bottom w:val="single" w:sz="4" w:space="0" w:color="auto"/>
              <w:right w:val="single" w:sz="4" w:space="0" w:color="auto"/>
            </w:tcBorders>
            <w:shd w:val="clear" w:color="auto" w:fill="auto"/>
            <w:noWrap/>
            <w:vAlign w:val="bottom"/>
            <w:hideMark/>
          </w:tcPr>
          <w:p w14:paraId="2A087D6A"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100</w:t>
            </w:r>
          </w:p>
        </w:tc>
        <w:tc>
          <w:tcPr>
            <w:tcW w:w="1188" w:type="dxa"/>
            <w:tcBorders>
              <w:top w:val="nil"/>
              <w:left w:val="nil"/>
              <w:bottom w:val="single" w:sz="4" w:space="0" w:color="auto"/>
              <w:right w:val="single" w:sz="4" w:space="0" w:color="auto"/>
            </w:tcBorders>
            <w:shd w:val="clear" w:color="auto" w:fill="auto"/>
            <w:noWrap/>
            <w:vAlign w:val="bottom"/>
            <w:hideMark/>
          </w:tcPr>
          <w:p w14:paraId="22C01ADC"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150</w:t>
            </w:r>
          </w:p>
        </w:tc>
        <w:tc>
          <w:tcPr>
            <w:tcW w:w="5535" w:type="dxa"/>
            <w:tcBorders>
              <w:top w:val="nil"/>
              <w:left w:val="nil"/>
              <w:bottom w:val="single" w:sz="4" w:space="0" w:color="auto"/>
              <w:right w:val="single" w:sz="8" w:space="0" w:color="auto"/>
            </w:tcBorders>
            <w:shd w:val="clear" w:color="auto" w:fill="auto"/>
            <w:noWrap/>
            <w:vAlign w:val="bottom"/>
            <w:hideMark/>
          </w:tcPr>
          <w:p w14:paraId="3ED32B1C"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 </w:t>
            </w:r>
          </w:p>
        </w:tc>
      </w:tr>
      <w:tr w:rsidR="00E40793" w:rsidRPr="000A2BE9" w14:paraId="5888ADB3" w14:textId="77777777" w:rsidTr="00C307C2">
        <w:trPr>
          <w:trHeight w:val="298"/>
        </w:trPr>
        <w:tc>
          <w:tcPr>
            <w:tcW w:w="1851" w:type="dxa"/>
            <w:tcBorders>
              <w:top w:val="nil"/>
              <w:left w:val="single" w:sz="8" w:space="0" w:color="auto"/>
              <w:bottom w:val="single" w:sz="8" w:space="0" w:color="auto"/>
              <w:right w:val="single" w:sz="4" w:space="0" w:color="auto"/>
            </w:tcBorders>
            <w:shd w:val="clear" w:color="auto" w:fill="auto"/>
            <w:noWrap/>
            <w:vAlign w:val="bottom"/>
            <w:hideMark/>
          </w:tcPr>
          <w:p w14:paraId="47BAA1F3"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Vleesvervangers</w:t>
            </w:r>
          </w:p>
        </w:tc>
        <w:tc>
          <w:tcPr>
            <w:tcW w:w="935" w:type="dxa"/>
            <w:tcBorders>
              <w:top w:val="nil"/>
              <w:left w:val="nil"/>
              <w:bottom w:val="single" w:sz="8" w:space="0" w:color="auto"/>
              <w:right w:val="single" w:sz="4" w:space="0" w:color="auto"/>
            </w:tcBorders>
            <w:shd w:val="clear" w:color="auto" w:fill="auto"/>
            <w:noWrap/>
            <w:vAlign w:val="bottom"/>
            <w:hideMark/>
          </w:tcPr>
          <w:p w14:paraId="5DE3D3B2"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80</w:t>
            </w:r>
          </w:p>
        </w:tc>
        <w:tc>
          <w:tcPr>
            <w:tcW w:w="935" w:type="dxa"/>
            <w:tcBorders>
              <w:top w:val="nil"/>
              <w:left w:val="nil"/>
              <w:bottom w:val="single" w:sz="8" w:space="0" w:color="auto"/>
              <w:right w:val="single" w:sz="4" w:space="0" w:color="auto"/>
            </w:tcBorders>
            <w:shd w:val="clear" w:color="auto" w:fill="auto"/>
            <w:noWrap/>
            <w:vAlign w:val="bottom"/>
            <w:hideMark/>
          </w:tcPr>
          <w:p w14:paraId="083D4D80"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100</w:t>
            </w:r>
          </w:p>
        </w:tc>
        <w:tc>
          <w:tcPr>
            <w:tcW w:w="1188" w:type="dxa"/>
            <w:tcBorders>
              <w:top w:val="nil"/>
              <w:left w:val="nil"/>
              <w:bottom w:val="single" w:sz="8" w:space="0" w:color="auto"/>
              <w:right w:val="single" w:sz="4" w:space="0" w:color="auto"/>
            </w:tcBorders>
            <w:shd w:val="clear" w:color="auto" w:fill="auto"/>
            <w:noWrap/>
            <w:vAlign w:val="bottom"/>
            <w:hideMark/>
          </w:tcPr>
          <w:p w14:paraId="32D2E850" w14:textId="77777777" w:rsidR="00E40793" w:rsidRPr="000A2BE9" w:rsidRDefault="00E40793" w:rsidP="00E40793">
            <w:pPr>
              <w:spacing w:before="0" w:after="0"/>
              <w:jc w:val="righ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150</w:t>
            </w:r>
          </w:p>
        </w:tc>
        <w:tc>
          <w:tcPr>
            <w:tcW w:w="5535" w:type="dxa"/>
            <w:tcBorders>
              <w:top w:val="nil"/>
              <w:left w:val="nil"/>
              <w:bottom w:val="single" w:sz="8" w:space="0" w:color="auto"/>
              <w:right w:val="single" w:sz="8" w:space="0" w:color="auto"/>
            </w:tcBorders>
            <w:shd w:val="clear" w:color="auto" w:fill="auto"/>
            <w:noWrap/>
            <w:vAlign w:val="bottom"/>
            <w:hideMark/>
          </w:tcPr>
          <w:p w14:paraId="60272378" w14:textId="77777777" w:rsidR="00E40793" w:rsidRPr="000A2BE9" w:rsidRDefault="00E40793" w:rsidP="00E40793">
            <w:pPr>
              <w:spacing w:before="0" w:after="0"/>
              <w:jc w:val="left"/>
              <w:rPr>
                <w:rFonts w:ascii="Calibri" w:eastAsia="Times New Roman" w:hAnsi="Calibri" w:cs="Calibri"/>
                <w:sz w:val="22"/>
                <w:szCs w:val="22"/>
                <w:lang w:val="nl-BE" w:eastAsia="nl-BE"/>
              </w:rPr>
            </w:pPr>
            <w:r w:rsidRPr="000A2BE9">
              <w:rPr>
                <w:rFonts w:ascii="Calibri" w:eastAsia="Times New Roman" w:hAnsi="Calibri" w:cs="Calibri"/>
                <w:sz w:val="22"/>
                <w:szCs w:val="22"/>
                <w:lang w:val="nl-BE" w:eastAsia="nl-BE"/>
              </w:rPr>
              <w:t> </w:t>
            </w:r>
          </w:p>
        </w:tc>
      </w:tr>
    </w:tbl>
    <w:p w14:paraId="197C84DF" w14:textId="77777777" w:rsidR="002942A7" w:rsidRPr="000A2BE9" w:rsidRDefault="002942A7" w:rsidP="002942A7">
      <w:pPr>
        <w:autoSpaceDE w:val="0"/>
        <w:autoSpaceDN w:val="0"/>
        <w:adjustRightInd w:val="0"/>
        <w:spacing w:before="0" w:after="0"/>
        <w:jc w:val="left"/>
        <w:rPr>
          <w:rFonts w:ascii="Arial-BoldMT" w:eastAsiaTheme="minorHAnsi" w:hAnsi="Arial-BoldMT" w:cs="Arial-BoldMT"/>
          <w:b/>
          <w:bCs/>
          <w:color w:val="auto"/>
          <w:lang w:val="nl-BE"/>
        </w:rPr>
      </w:pPr>
    </w:p>
    <w:p w14:paraId="59021363" w14:textId="77777777" w:rsidR="002942A7" w:rsidRPr="000A2BE9" w:rsidRDefault="002942A7" w:rsidP="002942A7">
      <w:pPr>
        <w:autoSpaceDE w:val="0"/>
        <w:autoSpaceDN w:val="0"/>
        <w:adjustRightInd w:val="0"/>
        <w:spacing w:before="0" w:after="0"/>
        <w:jc w:val="left"/>
        <w:rPr>
          <w:rFonts w:ascii="ArialMT" w:eastAsiaTheme="minorHAnsi" w:hAnsi="ArialMT" w:cs="ArialMT"/>
          <w:lang w:val="nl-BE"/>
        </w:rPr>
      </w:pPr>
    </w:p>
    <w:p w14:paraId="3FAE9588" w14:textId="77777777" w:rsidR="002942A7" w:rsidRPr="000A2BE9" w:rsidRDefault="002942A7" w:rsidP="002942A7">
      <w:pPr>
        <w:autoSpaceDE w:val="0"/>
        <w:autoSpaceDN w:val="0"/>
        <w:adjustRightInd w:val="0"/>
        <w:spacing w:before="0" w:after="0"/>
        <w:jc w:val="left"/>
        <w:rPr>
          <w:rFonts w:ascii="ArialMT" w:eastAsiaTheme="minorHAnsi" w:hAnsi="ArialMT" w:cs="ArialMT"/>
          <w:lang w:val="nl-BE"/>
        </w:rPr>
      </w:pPr>
    </w:p>
    <w:p w14:paraId="27AB50B5" w14:textId="77777777" w:rsidR="002942A7" w:rsidRPr="000A2BE9" w:rsidRDefault="002942A7" w:rsidP="002942A7">
      <w:pPr>
        <w:autoSpaceDE w:val="0"/>
        <w:autoSpaceDN w:val="0"/>
        <w:adjustRightInd w:val="0"/>
        <w:spacing w:before="0" w:after="0"/>
        <w:jc w:val="left"/>
        <w:rPr>
          <w:rFonts w:ascii="Arial-BoldMT" w:eastAsiaTheme="minorHAnsi" w:hAnsi="Arial-BoldMT" w:cs="Arial-BoldMT"/>
          <w:b/>
          <w:bCs/>
          <w:sz w:val="24"/>
          <w:szCs w:val="24"/>
          <w:lang w:val="nl-BE"/>
        </w:rPr>
      </w:pPr>
    </w:p>
    <w:p w14:paraId="72440279" w14:textId="77777777" w:rsidR="002942A7" w:rsidRPr="00C24C80" w:rsidRDefault="002942A7" w:rsidP="00C24C80">
      <w:pPr>
        <w:pStyle w:val="Heading2title"/>
        <w:numPr>
          <w:ilvl w:val="0"/>
          <w:numId w:val="0"/>
        </w:numPr>
      </w:pPr>
      <w:r w:rsidRPr="00C24C80">
        <w:t>4.3 Catalogus</w:t>
      </w:r>
    </w:p>
    <w:p w14:paraId="361FCA2D" w14:textId="77777777" w:rsidR="002942A7" w:rsidRPr="000A2BE9" w:rsidRDefault="002942A7" w:rsidP="002942A7">
      <w:pPr>
        <w:autoSpaceDE w:val="0"/>
        <w:autoSpaceDN w:val="0"/>
        <w:adjustRightInd w:val="0"/>
        <w:spacing w:before="0" w:after="0"/>
        <w:jc w:val="left"/>
        <w:rPr>
          <w:rFonts w:ascii="ArialMT" w:eastAsiaTheme="minorHAnsi" w:hAnsi="ArialMT" w:cs="ArialMT"/>
          <w:lang w:val="nl-BE"/>
        </w:rPr>
      </w:pPr>
    </w:p>
    <w:p w14:paraId="7C9C01AD" w14:textId="77777777" w:rsidR="002942A7" w:rsidRPr="000A2BE9" w:rsidRDefault="002942A7" w:rsidP="00443B85">
      <w:pPr>
        <w:autoSpaceDE w:val="0"/>
        <w:autoSpaceDN w:val="0"/>
        <w:adjustRightInd w:val="0"/>
        <w:spacing w:before="0" w:after="0"/>
        <w:rPr>
          <w:rFonts w:eastAsiaTheme="minorHAnsi" w:cs="ArialMT"/>
          <w:lang w:val="nl-BE"/>
        </w:rPr>
      </w:pPr>
      <w:r w:rsidRPr="000A2BE9">
        <w:rPr>
          <w:rFonts w:eastAsiaTheme="minorHAnsi" w:cs="ArialMT"/>
          <w:lang w:val="nl-BE"/>
        </w:rPr>
        <w:t xml:space="preserve">Naast de maaltijden voorzien in de inventaris, dienen opdrachtnemers een </w:t>
      </w:r>
      <w:r w:rsidRPr="000A2BE9">
        <w:rPr>
          <w:rFonts w:eastAsiaTheme="minorHAnsi" w:cs="Arial-BoldMT"/>
          <w:b/>
          <w:bCs/>
          <w:lang w:val="nl-BE"/>
        </w:rPr>
        <w:t xml:space="preserve">catalogus </w:t>
      </w:r>
      <w:r w:rsidRPr="000A2BE9">
        <w:rPr>
          <w:rFonts w:eastAsiaTheme="minorHAnsi" w:cs="ArialMT"/>
          <w:lang w:val="nl-BE"/>
        </w:rPr>
        <w:t>aan te bieden</w:t>
      </w:r>
    </w:p>
    <w:p w14:paraId="07F9482E" w14:textId="77777777" w:rsidR="002942A7" w:rsidRPr="000A2BE9" w:rsidRDefault="002942A7" w:rsidP="00443B85">
      <w:pPr>
        <w:autoSpaceDE w:val="0"/>
        <w:autoSpaceDN w:val="0"/>
        <w:adjustRightInd w:val="0"/>
        <w:spacing w:before="0" w:after="0"/>
        <w:rPr>
          <w:rFonts w:eastAsiaTheme="minorHAnsi" w:cs="ArialMT"/>
          <w:lang w:val="nl-BE"/>
        </w:rPr>
      </w:pPr>
      <w:r w:rsidRPr="000A2BE9">
        <w:rPr>
          <w:rFonts w:eastAsiaTheme="minorHAnsi" w:cs="ArialMT"/>
          <w:lang w:val="nl-BE"/>
        </w:rPr>
        <w:t>waaruit de aanbestedende overheid en de klanten kunnen bestellen.</w:t>
      </w:r>
    </w:p>
    <w:p w14:paraId="0152C9C8" w14:textId="77777777" w:rsidR="002942A7" w:rsidRPr="000A2BE9" w:rsidRDefault="002942A7" w:rsidP="00443B85">
      <w:pPr>
        <w:autoSpaceDE w:val="0"/>
        <w:autoSpaceDN w:val="0"/>
        <w:adjustRightInd w:val="0"/>
        <w:spacing w:before="0" w:after="0"/>
        <w:rPr>
          <w:rFonts w:eastAsiaTheme="minorHAnsi" w:cs="ArialMT"/>
          <w:lang w:val="nl-BE"/>
        </w:rPr>
      </w:pPr>
      <w:r w:rsidRPr="000A2BE9">
        <w:rPr>
          <w:rFonts w:eastAsiaTheme="minorHAnsi" w:cs="ArialMT"/>
          <w:lang w:val="nl-BE"/>
        </w:rPr>
        <w:t>De catalogus kan volgend aanvullend aanbod bevatten. De inschrijvers zijn niet verplicht om dit aanbod ook te doen (indien zij niet over zulk assortiment beschikken), maar dit zal meespelen in de</w:t>
      </w:r>
    </w:p>
    <w:p w14:paraId="6013B28E" w14:textId="77777777" w:rsidR="002942A7" w:rsidRPr="000A2BE9" w:rsidRDefault="002942A7" w:rsidP="00443B85">
      <w:pPr>
        <w:autoSpaceDE w:val="0"/>
        <w:autoSpaceDN w:val="0"/>
        <w:adjustRightInd w:val="0"/>
        <w:spacing w:before="0" w:after="0"/>
        <w:rPr>
          <w:rFonts w:eastAsiaTheme="minorHAnsi" w:cs="ArialMT"/>
          <w:lang w:val="nl-BE"/>
        </w:rPr>
      </w:pPr>
      <w:r w:rsidRPr="000A2BE9">
        <w:rPr>
          <w:rFonts w:eastAsiaTheme="minorHAnsi" w:cs="ArialMT"/>
          <w:lang w:val="nl-BE"/>
        </w:rPr>
        <w:t>beoordeling van de offerte (tenzij hierna anders bepaald). De catalogus wordt op 2 manieren</w:t>
      </w:r>
    </w:p>
    <w:p w14:paraId="6EB5D491" w14:textId="5EC1B42D" w:rsidR="002942A7" w:rsidRPr="000A2BE9" w:rsidRDefault="002942A7" w:rsidP="00443B85">
      <w:pPr>
        <w:autoSpaceDE w:val="0"/>
        <w:autoSpaceDN w:val="0"/>
        <w:adjustRightInd w:val="0"/>
        <w:spacing w:before="0" w:after="0"/>
        <w:rPr>
          <w:rFonts w:eastAsiaTheme="minorHAnsi" w:cs="ArialMT"/>
          <w:lang w:val="nl-BE"/>
        </w:rPr>
      </w:pPr>
      <w:r w:rsidRPr="000A2BE9">
        <w:rPr>
          <w:rFonts w:eastAsiaTheme="minorHAnsi" w:cs="ArialMT"/>
          <w:lang w:val="nl-BE"/>
        </w:rPr>
        <w:t xml:space="preserve">beoordeeld. De korting op de catalogus wordt beoordeeld onder </w:t>
      </w:r>
      <w:r w:rsidR="006E0C88" w:rsidRPr="000A2BE9">
        <w:rPr>
          <w:rFonts w:eastAsiaTheme="minorHAnsi" w:cs="ArialMT"/>
          <w:lang w:val="nl-BE"/>
        </w:rPr>
        <w:t>sub</w:t>
      </w:r>
      <w:r w:rsidRPr="000A2BE9">
        <w:rPr>
          <w:rFonts w:eastAsiaTheme="minorHAnsi" w:cs="ArialMT"/>
          <w:lang w:val="nl-BE"/>
        </w:rPr>
        <w:t>gunningscriterium 1B ‘kortingspercentage op de catalogus’ voor</w:t>
      </w:r>
      <w:r w:rsidR="00995F3A" w:rsidRPr="000A2BE9">
        <w:rPr>
          <w:rFonts w:eastAsiaTheme="minorHAnsi" w:cs="ArialMT"/>
          <w:lang w:val="nl-BE"/>
        </w:rPr>
        <w:t xml:space="preserve"> percelen ‘PRIJS’ en ‘KOUDE LIJN’ (percelen nrs.</w:t>
      </w:r>
      <w:r w:rsidR="00146143" w:rsidRPr="000A2BE9">
        <w:rPr>
          <w:rFonts w:eastAsiaTheme="minorHAnsi" w:cs="ArialMT"/>
          <w:lang w:val="nl-BE"/>
        </w:rPr>
        <w:t xml:space="preserve"> 1, 4, 5, 8, 9, 12, 13, 16, 17 en 20)</w:t>
      </w:r>
      <w:r w:rsidR="00995F3A" w:rsidRPr="000A2BE9">
        <w:rPr>
          <w:rFonts w:eastAsiaTheme="minorHAnsi" w:cs="ArialMT"/>
          <w:lang w:val="nl-BE"/>
        </w:rPr>
        <w:t xml:space="preserve"> </w:t>
      </w:r>
      <w:r w:rsidRPr="000A2BE9">
        <w:rPr>
          <w:rFonts w:eastAsiaTheme="minorHAnsi" w:cs="ArialMT"/>
          <w:lang w:val="nl-BE"/>
        </w:rPr>
        <w:t>.</w:t>
      </w:r>
    </w:p>
    <w:p w14:paraId="50A8A1F5" w14:textId="3313A8AE" w:rsidR="002942A7" w:rsidRPr="000A2BE9" w:rsidRDefault="002942A7" w:rsidP="00443B85">
      <w:pPr>
        <w:autoSpaceDE w:val="0"/>
        <w:autoSpaceDN w:val="0"/>
        <w:adjustRightInd w:val="0"/>
        <w:spacing w:before="0" w:after="0"/>
        <w:rPr>
          <w:rFonts w:eastAsiaTheme="minorHAnsi" w:cs="ArialMT"/>
          <w:lang w:val="nl-BE"/>
        </w:rPr>
      </w:pPr>
      <w:r w:rsidRPr="000A2BE9">
        <w:rPr>
          <w:rFonts w:eastAsiaTheme="minorHAnsi" w:cs="ArialMT"/>
          <w:lang w:val="nl-BE"/>
        </w:rPr>
        <w:t xml:space="preserve">De kwaliteit (en omvang) van de catalogus wordt beoordeeld onder gunningscriterium 2 ‘kwaliteit’ </w:t>
      </w:r>
      <w:r w:rsidR="006E0C88" w:rsidRPr="000A2BE9">
        <w:rPr>
          <w:rFonts w:eastAsiaTheme="minorHAnsi" w:cs="ArialMT"/>
          <w:lang w:val="nl-BE"/>
        </w:rPr>
        <w:t xml:space="preserve">(meer bepaald subgunningscriterium 2.C: ‘Kwaliteit van de catalogus’) </w:t>
      </w:r>
      <w:r w:rsidRPr="000A2BE9">
        <w:rPr>
          <w:rFonts w:eastAsiaTheme="minorHAnsi" w:cs="ArialMT"/>
          <w:lang w:val="nl-BE"/>
        </w:rPr>
        <w:t xml:space="preserve">bij </w:t>
      </w:r>
      <w:r w:rsidR="00995F3A" w:rsidRPr="000A2BE9">
        <w:rPr>
          <w:rFonts w:eastAsiaTheme="minorHAnsi" w:cs="ArialMT"/>
          <w:lang w:val="nl-BE"/>
        </w:rPr>
        <w:t>p</w:t>
      </w:r>
      <w:r w:rsidRPr="000A2BE9">
        <w:rPr>
          <w:rFonts w:eastAsiaTheme="minorHAnsi" w:cs="ArialMT"/>
          <w:lang w:val="nl-BE"/>
        </w:rPr>
        <w:t>erce</w:t>
      </w:r>
      <w:r w:rsidR="006E0C88" w:rsidRPr="000A2BE9">
        <w:rPr>
          <w:rFonts w:eastAsiaTheme="minorHAnsi" w:cs="ArialMT"/>
          <w:lang w:val="nl-BE"/>
        </w:rPr>
        <w:t>len</w:t>
      </w:r>
      <w:r w:rsidRPr="000A2BE9">
        <w:rPr>
          <w:rFonts w:eastAsiaTheme="minorHAnsi" w:cs="ArialMT"/>
          <w:lang w:val="nl-BE"/>
        </w:rPr>
        <w:t xml:space="preserve"> </w:t>
      </w:r>
      <w:r w:rsidR="00995F3A" w:rsidRPr="000A2BE9">
        <w:rPr>
          <w:rFonts w:eastAsiaTheme="minorHAnsi" w:cs="ArialMT"/>
          <w:lang w:val="nl-BE"/>
        </w:rPr>
        <w:t xml:space="preserve">‘ONTZORGING’ (percelen nrs. 3, 7, 11, 15 en 19) </w:t>
      </w:r>
      <w:r w:rsidRPr="000A2BE9">
        <w:rPr>
          <w:rFonts w:eastAsiaTheme="minorHAnsi" w:cs="ArialMT"/>
          <w:lang w:val="nl-BE"/>
        </w:rPr>
        <w:t>.</w:t>
      </w:r>
    </w:p>
    <w:p w14:paraId="705A0167" w14:textId="77777777" w:rsidR="002942A7" w:rsidRPr="000A2BE9" w:rsidRDefault="002942A7" w:rsidP="00443B85">
      <w:pPr>
        <w:autoSpaceDE w:val="0"/>
        <w:autoSpaceDN w:val="0"/>
        <w:adjustRightInd w:val="0"/>
        <w:spacing w:before="0" w:after="0"/>
        <w:rPr>
          <w:rFonts w:eastAsiaTheme="minorHAnsi" w:cs="ArialMT"/>
          <w:lang w:val="nl-BE"/>
        </w:rPr>
      </w:pPr>
    </w:p>
    <w:p w14:paraId="47F4BE9C" w14:textId="1DB557FB" w:rsidR="002942A7" w:rsidRPr="000A2BE9" w:rsidRDefault="002942A7" w:rsidP="00443B85">
      <w:pPr>
        <w:autoSpaceDE w:val="0"/>
        <w:autoSpaceDN w:val="0"/>
        <w:adjustRightInd w:val="0"/>
        <w:spacing w:before="0" w:after="0"/>
        <w:rPr>
          <w:rFonts w:eastAsiaTheme="minorHAnsi" w:cs="ArialMT"/>
          <w:color w:val="auto"/>
          <w:lang w:val="nl-BE"/>
        </w:rPr>
      </w:pPr>
      <w:r w:rsidRPr="000A2BE9">
        <w:rPr>
          <w:rFonts w:eastAsiaTheme="minorHAnsi" w:cs="ArialMT"/>
          <w:color w:val="auto"/>
          <w:lang w:val="nl-BE"/>
        </w:rPr>
        <w:t>Zo kunnen aan bod komen in de catalogus:</w:t>
      </w:r>
    </w:p>
    <w:p w14:paraId="50FCF45A" w14:textId="77777777" w:rsidR="00443B85" w:rsidRPr="000A2BE9" w:rsidRDefault="00443B85" w:rsidP="00443B85">
      <w:pPr>
        <w:autoSpaceDE w:val="0"/>
        <w:autoSpaceDN w:val="0"/>
        <w:adjustRightInd w:val="0"/>
        <w:spacing w:before="0" w:after="0"/>
        <w:rPr>
          <w:rFonts w:eastAsiaTheme="minorHAnsi" w:cs="ArialMT"/>
          <w:color w:val="auto"/>
          <w:lang w:val="nl-BE"/>
        </w:rPr>
      </w:pPr>
    </w:p>
    <w:p w14:paraId="2A19356C" w14:textId="77777777" w:rsidR="00443B85" w:rsidRPr="000A2BE9" w:rsidRDefault="00443B85" w:rsidP="00D965D3">
      <w:pPr>
        <w:numPr>
          <w:ilvl w:val="0"/>
          <w:numId w:val="52"/>
        </w:numPr>
        <w:autoSpaceDE w:val="0"/>
        <w:autoSpaceDN w:val="0"/>
        <w:adjustRightInd w:val="0"/>
        <w:spacing w:before="0" w:after="0"/>
        <w:jc w:val="left"/>
        <w:rPr>
          <w:rFonts w:eastAsiaTheme="minorHAnsi" w:cs="ArialMT"/>
          <w:lang w:val="nl-BE"/>
        </w:rPr>
      </w:pPr>
      <w:r w:rsidRPr="000A2BE9">
        <w:rPr>
          <w:rFonts w:eastAsiaTheme="minorHAnsi" w:cs="ArialMT"/>
          <w:lang w:val="nl-BE"/>
        </w:rPr>
        <w:t xml:space="preserve">Belegde </w:t>
      </w:r>
      <w:r w:rsidRPr="000A2BE9">
        <w:rPr>
          <w:rFonts w:eastAsiaTheme="minorHAnsi" w:cs="Arial-BoldMT"/>
          <w:b/>
          <w:bCs/>
          <w:lang w:val="nl-BE"/>
        </w:rPr>
        <w:t xml:space="preserve">broodjes en/of </w:t>
      </w:r>
      <w:r w:rsidRPr="000A2BE9">
        <w:rPr>
          <w:rFonts w:eastAsiaTheme="minorHAnsi" w:cs="Arial-BoldMT"/>
          <w:b/>
          <w:bCs/>
          <w:color w:val="auto"/>
          <w:lang w:val="nl-BE"/>
        </w:rPr>
        <w:t xml:space="preserve">lunchpakketten </w:t>
      </w:r>
      <w:r w:rsidRPr="000A2BE9">
        <w:rPr>
          <w:rFonts w:eastAsiaTheme="minorHAnsi" w:cs="ArialMT"/>
          <w:color w:val="auto"/>
          <w:lang w:val="nl-BE"/>
        </w:rPr>
        <w:t>(eventueel ter vervanging van de warme maaltijd)</w:t>
      </w:r>
      <w:r w:rsidRPr="000A2BE9">
        <w:rPr>
          <w:rFonts w:eastAsiaTheme="minorHAnsi" w:cs="Arial-BoldMT"/>
          <w:b/>
          <w:bCs/>
          <w:color w:val="auto"/>
          <w:lang w:val="nl-BE"/>
        </w:rPr>
        <w:t xml:space="preserve">. </w:t>
      </w:r>
      <w:r w:rsidRPr="000A2BE9">
        <w:rPr>
          <w:rFonts w:eastAsiaTheme="minorHAnsi" w:cs="ArialMT"/>
          <w:lang w:val="nl-BE"/>
        </w:rPr>
        <w:t>De</w:t>
      </w:r>
    </w:p>
    <w:p w14:paraId="2423497A" w14:textId="77777777" w:rsidR="00443B85" w:rsidRPr="000A2BE9" w:rsidRDefault="00443B85" w:rsidP="00443B85">
      <w:pPr>
        <w:autoSpaceDE w:val="0"/>
        <w:autoSpaceDN w:val="0"/>
        <w:adjustRightInd w:val="0"/>
        <w:spacing w:before="0" w:after="0"/>
        <w:jc w:val="left"/>
        <w:rPr>
          <w:rFonts w:eastAsiaTheme="minorHAnsi" w:cs="ArialMT"/>
          <w:lang w:val="nl-BE"/>
        </w:rPr>
      </w:pPr>
      <w:r w:rsidRPr="000A2BE9">
        <w:rPr>
          <w:rFonts w:eastAsiaTheme="minorHAnsi" w:cs="ArialMT"/>
          <w:lang w:val="nl-BE"/>
        </w:rPr>
        <w:t>leveringsvoorwaarden worden vermeld in de offerte.</w:t>
      </w:r>
    </w:p>
    <w:p w14:paraId="78C68D9B" w14:textId="77777777" w:rsidR="00443B85" w:rsidRPr="000A2BE9" w:rsidRDefault="00443B85" w:rsidP="00443B85">
      <w:pPr>
        <w:autoSpaceDE w:val="0"/>
        <w:autoSpaceDN w:val="0"/>
        <w:adjustRightInd w:val="0"/>
        <w:spacing w:before="0" w:after="0"/>
        <w:jc w:val="left"/>
        <w:rPr>
          <w:rFonts w:eastAsiaTheme="minorHAnsi" w:cs="ArialMT"/>
          <w:color w:val="auto"/>
          <w:lang w:val="nl-BE"/>
        </w:rPr>
      </w:pPr>
    </w:p>
    <w:p w14:paraId="74336DAA" w14:textId="4BE68669" w:rsidR="00443B85" w:rsidRPr="000A2BE9" w:rsidRDefault="00443B85" w:rsidP="00D965D3">
      <w:pPr>
        <w:numPr>
          <w:ilvl w:val="0"/>
          <w:numId w:val="52"/>
        </w:numPr>
        <w:autoSpaceDE w:val="0"/>
        <w:autoSpaceDN w:val="0"/>
        <w:adjustRightInd w:val="0"/>
        <w:spacing w:before="0" w:after="0"/>
        <w:jc w:val="left"/>
        <w:rPr>
          <w:rFonts w:eastAsiaTheme="minorHAnsi" w:cs="ArialMT"/>
          <w:color w:val="auto"/>
          <w:lang w:val="nl-BE"/>
        </w:rPr>
      </w:pPr>
      <w:r w:rsidRPr="000A2BE9">
        <w:rPr>
          <w:rFonts w:eastAsiaTheme="minorHAnsi" w:cs="ArialMT"/>
          <w:color w:val="auto"/>
          <w:lang w:val="nl-BE"/>
        </w:rPr>
        <w:t xml:space="preserve">Een aanbod voor </w:t>
      </w:r>
      <w:r w:rsidRPr="000A2BE9">
        <w:rPr>
          <w:rFonts w:eastAsiaTheme="minorHAnsi" w:cs="Arial-BoldMT"/>
          <w:b/>
          <w:bCs/>
          <w:color w:val="auto"/>
          <w:lang w:val="nl-BE"/>
        </w:rPr>
        <w:t xml:space="preserve">bijzondere gelegenheden </w:t>
      </w:r>
      <w:r w:rsidRPr="000A2BE9">
        <w:rPr>
          <w:rFonts w:eastAsiaTheme="minorHAnsi" w:cs="ArialMT"/>
          <w:color w:val="auto"/>
          <w:lang w:val="nl-BE"/>
        </w:rPr>
        <w:t>(feesten, recepties, vergaderingen,…). Klanten</w:t>
      </w:r>
    </w:p>
    <w:p w14:paraId="7403046C" w14:textId="77777777" w:rsidR="00443B85" w:rsidRPr="000A2BE9" w:rsidRDefault="00443B85" w:rsidP="00443B85">
      <w:pPr>
        <w:autoSpaceDE w:val="0"/>
        <w:autoSpaceDN w:val="0"/>
        <w:adjustRightInd w:val="0"/>
        <w:spacing w:before="0" w:after="0"/>
        <w:jc w:val="left"/>
        <w:rPr>
          <w:rFonts w:eastAsiaTheme="minorHAnsi" w:cs="ArialMT"/>
          <w:lang w:val="nl-BE"/>
        </w:rPr>
      </w:pPr>
      <w:r w:rsidRPr="000A2BE9">
        <w:rPr>
          <w:rFonts w:eastAsiaTheme="minorHAnsi" w:cs="ArialMT"/>
          <w:lang w:val="nl-BE"/>
        </w:rPr>
        <w:t>kunnen maaltijden en voeding bestellen die niet (volledig) overeenkomen met de maaltijden</w:t>
      </w:r>
    </w:p>
    <w:p w14:paraId="32CD9234" w14:textId="77777777" w:rsidR="00443B85" w:rsidRPr="000A2BE9" w:rsidRDefault="00443B85" w:rsidP="00443B85">
      <w:pPr>
        <w:autoSpaceDE w:val="0"/>
        <w:autoSpaceDN w:val="0"/>
        <w:adjustRightInd w:val="0"/>
        <w:spacing w:before="0" w:after="0"/>
        <w:jc w:val="left"/>
        <w:rPr>
          <w:rFonts w:eastAsiaTheme="minorHAnsi" w:cs="ArialMT"/>
          <w:lang w:val="nl-BE"/>
        </w:rPr>
      </w:pPr>
      <w:r w:rsidRPr="000A2BE9">
        <w:rPr>
          <w:rFonts w:eastAsiaTheme="minorHAnsi" w:cs="ArialMT"/>
          <w:lang w:val="nl-BE"/>
        </w:rPr>
        <w:t>voorzien in de inventaris.</w:t>
      </w:r>
    </w:p>
    <w:p w14:paraId="1341399F" w14:textId="77777777" w:rsidR="002942A7" w:rsidRPr="000A2BE9" w:rsidRDefault="002942A7" w:rsidP="00443B85">
      <w:pPr>
        <w:autoSpaceDE w:val="0"/>
        <w:autoSpaceDN w:val="0"/>
        <w:adjustRightInd w:val="0"/>
        <w:spacing w:before="0" w:after="0"/>
        <w:rPr>
          <w:rFonts w:eastAsiaTheme="minorHAnsi" w:cs="ArialMT"/>
          <w:color w:val="auto"/>
          <w:lang w:val="nl-BE"/>
        </w:rPr>
      </w:pPr>
    </w:p>
    <w:p w14:paraId="484C3F29" w14:textId="65BF3A77" w:rsidR="002942A7" w:rsidRPr="000A2BE9" w:rsidRDefault="002942A7" w:rsidP="00D965D3">
      <w:pPr>
        <w:numPr>
          <w:ilvl w:val="0"/>
          <w:numId w:val="52"/>
        </w:numPr>
        <w:autoSpaceDE w:val="0"/>
        <w:autoSpaceDN w:val="0"/>
        <w:adjustRightInd w:val="0"/>
        <w:spacing w:before="0" w:after="0"/>
        <w:jc w:val="left"/>
        <w:rPr>
          <w:rFonts w:eastAsiaTheme="minorHAnsi" w:cs="ArialMT"/>
          <w:color w:val="auto"/>
          <w:lang w:val="nl-BE"/>
        </w:rPr>
      </w:pPr>
      <w:r w:rsidRPr="000A2BE9">
        <w:rPr>
          <w:rFonts w:eastAsiaTheme="minorHAnsi" w:cs="ArialMT"/>
          <w:color w:val="auto"/>
          <w:lang w:val="nl-BE"/>
        </w:rPr>
        <w:t xml:space="preserve">Ter beschikking stellen (en afwassen) van </w:t>
      </w:r>
      <w:r w:rsidRPr="000A2BE9">
        <w:rPr>
          <w:rFonts w:eastAsiaTheme="minorHAnsi" w:cs="Arial-BoldMT"/>
          <w:b/>
          <w:bCs/>
          <w:color w:val="auto"/>
          <w:lang w:val="nl-BE"/>
        </w:rPr>
        <w:t xml:space="preserve">bestek en servies </w:t>
      </w:r>
      <w:r w:rsidRPr="000A2BE9">
        <w:rPr>
          <w:rFonts w:eastAsiaTheme="minorHAnsi" w:cs="ArialMT"/>
          <w:color w:val="auto"/>
          <w:lang w:val="nl-BE"/>
        </w:rPr>
        <w:t>voor de maaltijden voorzien in de</w:t>
      </w:r>
    </w:p>
    <w:p w14:paraId="301FDCCA" w14:textId="2C8C8F02" w:rsidR="002942A7" w:rsidRPr="000A2BE9" w:rsidRDefault="002942A7" w:rsidP="002942A7">
      <w:pPr>
        <w:autoSpaceDE w:val="0"/>
        <w:autoSpaceDN w:val="0"/>
        <w:adjustRightInd w:val="0"/>
        <w:spacing w:before="0" w:after="0"/>
        <w:jc w:val="left"/>
        <w:rPr>
          <w:rFonts w:eastAsiaTheme="minorHAnsi" w:cs="ArialMT"/>
          <w:color w:val="auto"/>
          <w:lang w:val="nl-BE"/>
        </w:rPr>
      </w:pPr>
      <w:r w:rsidRPr="000A2BE9">
        <w:rPr>
          <w:rFonts w:eastAsiaTheme="minorHAnsi" w:cs="ArialMT"/>
          <w:color w:val="auto"/>
          <w:lang w:val="nl-BE"/>
        </w:rPr>
        <w:t>posten 1 t.e.m. 6.</w:t>
      </w:r>
    </w:p>
    <w:p w14:paraId="27570C4E" w14:textId="77777777" w:rsidR="00E02D03" w:rsidRPr="000A2BE9" w:rsidRDefault="00E02D03" w:rsidP="002942A7">
      <w:pPr>
        <w:autoSpaceDE w:val="0"/>
        <w:autoSpaceDN w:val="0"/>
        <w:adjustRightInd w:val="0"/>
        <w:spacing w:before="0" w:after="0"/>
        <w:jc w:val="left"/>
        <w:rPr>
          <w:rFonts w:eastAsiaTheme="minorHAnsi" w:cs="ArialMT"/>
          <w:color w:val="auto"/>
          <w:lang w:val="nl-BE"/>
        </w:rPr>
      </w:pPr>
    </w:p>
    <w:p w14:paraId="51660381" w14:textId="121259F8" w:rsidR="002942A7" w:rsidRPr="000A2BE9" w:rsidRDefault="002942A7" w:rsidP="00D965D3">
      <w:pPr>
        <w:numPr>
          <w:ilvl w:val="0"/>
          <w:numId w:val="52"/>
        </w:numPr>
        <w:autoSpaceDE w:val="0"/>
        <w:autoSpaceDN w:val="0"/>
        <w:adjustRightInd w:val="0"/>
        <w:spacing w:before="0" w:after="0"/>
        <w:jc w:val="left"/>
        <w:rPr>
          <w:rFonts w:eastAsiaTheme="minorHAnsi" w:cs="ArialMT"/>
          <w:color w:val="auto"/>
          <w:lang w:val="nl-BE"/>
        </w:rPr>
      </w:pPr>
      <w:r w:rsidRPr="000A2BE9">
        <w:rPr>
          <w:rFonts w:eastAsiaTheme="minorHAnsi" w:cs="ArialMT"/>
          <w:color w:val="auto"/>
          <w:lang w:val="nl-BE"/>
        </w:rPr>
        <w:t>Prijs voor het leveren van servies (borden en glazen) en bestek (vorken, messen, lepels) dat</w:t>
      </w:r>
    </w:p>
    <w:p w14:paraId="1CE753B7" w14:textId="59285E6B" w:rsidR="009E4864" w:rsidRPr="000A2BE9" w:rsidRDefault="002942A7" w:rsidP="009E4864">
      <w:pPr>
        <w:autoSpaceDE w:val="0"/>
        <w:autoSpaceDN w:val="0"/>
        <w:adjustRightInd w:val="0"/>
        <w:spacing w:before="0" w:after="0"/>
        <w:jc w:val="left"/>
        <w:rPr>
          <w:rFonts w:eastAsiaTheme="minorHAnsi" w:cs="ArialMT"/>
          <w:color w:val="auto"/>
          <w:lang w:val="nl-BE"/>
        </w:rPr>
      </w:pPr>
      <w:r w:rsidRPr="000A2BE9">
        <w:rPr>
          <w:rFonts w:eastAsiaTheme="minorHAnsi" w:cs="ArialMT"/>
          <w:color w:val="auto"/>
          <w:lang w:val="nl-BE"/>
        </w:rPr>
        <w:t>door de opdrachtnemer proper geleverd wordt en</w:t>
      </w:r>
      <w:r w:rsidR="009E4864" w:rsidRPr="000A2BE9">
        <w:rPr>
          <w:rFonts w:eastAsiaTheme="minorHAnsi" w:cs="ArialMT"/>
          <w:color w:val="auto"/>
          <w:lang w:val="nl-BE"/>
        </w:rPr>
        <w:t>,</w:t>
      </w:r>
      <w:r w:rsidRPr="000A2BE9">
        <w:rPr>
          <w:rFonts w:eastAsiaTheme="minorHAnsi" w:cs="ArialMT"/>
          <w:color w:val="auto"/>
          <w:lang w:val="nl-BE"/>
        </w:rPr>
        <w:t xml:space="preserve"> </w:t>
      </w:r>
      <w:r w:rsidR="009E4864" w:rsidRPr="000A2BE9">
        <w:rPr>
          <w:rFonts w:eastAsiaTheme="minorHAnsi" w:cs="ArialMT"/>
          <w:color w:val="auto"/>
          <w:lang w:val="nl-BE"/>
        </w:rPr>
        <w:t xml:space="preserve">indien gevraagd door de school </w:t>
      </w:r>
      <w:r w:rsidRPr="000A2BE9">
        <w:rPr>
          <w:rFonts w:eastAsiaTheme="minorHAnsi" w:cs="ArialMT"/>
          <w:color w:val="auto"/>
          <w:lang w:val="nl-BE"/>
        </w:rPr>
        <w:t>dezelfde dag vuil teruggenomen wordt. De</w:t>
      </w:r>
      <w:r w:rsidR="009E4864" w:rsidRPr="000A2BE9">
        <w:rPr>
          <w:rFonts w:eastAsiaTheme="minorHAnsi" w:cs="ArialMT"/>
          <w:color w:val="auto"/>
          <w:lang w:val="nl-BE"/>
        </w:rPr>
        <w:t xml:space="preserve"> opdrachtnemer staat dus in voor de </w:t>
      </w:r>
      <w:r w:rsidR="009E4864" w:rsidRPr="000A2BE9">
        <w:rPr>
          <w:rFonts w:eastAsiaTheme="minorHAnsi" w:cs="Arial-BoldMT"/>
          <w:b/>
          <w:bCs/>
          <w:color w:val="auto"/>
          <w:lang w:val="nl-BE"/>
        </w:rPr>
        <w:t>afwas</w:t>
      </w:r>
      <w:r w:rsidR="009E4864" w:rsidRPr="000A2BE9">
        <w:rPr>
          <w:rFonts w:eastAsiaTheme="minorHAnsi" w:cs="ArialMT"/>
          <w:color w:val="auto"/>
          <w:lang w:val="nl-BE"/>
        </w:rPr>
        <w:t>.</w:t>
      </w:r>
    </w:p>
    <w:p w14:paraId="30977613" w14:textId="77777777" w:rsidR="00E02D03" w:rsidRPr="000A2BE9" w:rsidRDefault="00E02D03" w:rsidP="002942A7">
      <w:pPr>
        <w:autoSpaceDE w:val="0"/>
        <w:autoSpaceDN w:val="0"/>
        <w:adjustRightInd w:val="0"/>
        <w:spacing w:before="0" w:after="0"/>
        <w:jc w:val="left"/>
        <w:rPr>
          <w:rFonts w:eastAsiaTheme="minorHAnsi" w:cs="ArialMT"/>
          <w:color w:val="auto"/>
          <w:lang w:val="nl-BE"/>
        </w:rPr>
      </w:pPr>
    </w:p>
    <w:p w14:paraId="3E36B6D4" w14:textId="46B7C29D" w:rsidR="002942A7" w:rsidRPr="000A2BE9" w:rsidRDefault="002942A7" w:rsidP="00D965D3">
      <w:pPr>
        <w:numPr>
          <w:ilvl w:val="0"/>
          <w:numId w:val="52"/>
        </w:numPr>
        <w:autoSpaceDE w:val="0"/>
        <w:autoSpaceDN w:val="0"/>
        <w:adjustRightInd w:val="0"/>
        <w:spacing w:before="0" w:after="0"/>
        <w:jc w:val="left"/>
        <w:rPr>
          <w:rFonts w:eastAsiaTheme="minorHAnsi" w:cs="ArialMT"/>
          <w:color w:val="auto"/>
          <w:lang w:val="nl-BE"/>
        </w:rPr>
      </w:pPr>
      <w:r w:rsidRPr="000A2BE9">
        <w:rPr>
          <w:rFonts w:eastAsiaTheme="minorHAnsi" w:cs="ArialMT"/>
          <w:color w:val="auto"/>
          <w:lang w:val="nl-BE"/>
        </w:rPr>
        <w:t xml:space="preserve">Prijs voor het ter beschikking stellen van servies en bestek </w:t>
      </w:r>
      <w:r w:rsidRPr="000A2BE9">
        <w:rPr>
          <w:rFonts w:eastAsiaTheme="minorHAnsi" w:cs="Arial-BoldMT"/>
          <w:b/>
          <w:bCs/>
          <w:color w:val="auto"/>
          <w:lang w:val="nl-BE"/>
        </w:rPr>
        <w:t>dat de klant zelf afwast</w:t>
      </w:r>
      <w:r w:rsidRPr="000A2BE9">
        <w:rPr>
          <w:rFonts w:eastAsiaTheme="minorHAnsi" w:cs="ArialMT"/>
          <w:color w:val="auto"/>
          <w:lang w:val="nl-BE"/>
        </w:rPr>
        <w:t>. De</w:t>
      </w:r>
    </w:p>
    <w:p w14:paraId="5410C03A" w14:textId="77777777" w:rsidR="002942A7" w:rsidRPr="000A2BE9" w:rsidRDefault="002942A7" w:rsidP="002942A7">
      <w:pPr>
        <w:autoSpaceDE w:val="0"/>
        <w:autoSpaceDN w:val="0"/>
        <w:adjustRightInd w:val="0"/>
        <w:spacing w:before="0" w:after="0"/>
        <w:jc w:val="left"/>
        <w:rPr>
          <w:rFonts w:eastAsiaTheme="minorHAnsi" w:cs="ArialMT"/>
          <w:color w:val="auto"/>
          <w:lang w:val="nl-BE"/>
        </w:rPr>
      </w:pPr>
      <w:r w:rsidRPr="000A2BE9">
        <w:rPr>
          <w:rFonts w:eastAsiaTheme="minorHAnsi" w:cs="ArialMT"/>
          <w:color w:val="auto"/>
          <w:lang w:val="nl-BE"/>
        </w:rPr>
        <w:t>opdrachtnemer dient het dus niet dagelijks te brengen en op te halen. Bestek en servies blijft</w:t>
      </w:r>
    </w:p>
    <w:p w14:paraId="432C20E7" w14:textId="504FC0A1" w:rsidR="002942A7" w:rsidRPr="000A2BE9" w:rsidRDefault="002942A7" w:rsidP="002942A7">
      <w:pPr>
        <w:autoSpaceDE w:val="0"/>
        <w:autoSpaceDN w:val="0"/>
        <w:adjustRightInd w:val="0"/>
        <w:spacing w:before="0" w:after="0"/>
        <w:jc w:val="left"/>
        <w:rPr>
          <w:rFonts w:eastAsiaTheme="minorHAnsi" w:cs="ArialMT"/>
          <w:color w:val="auto"/>
          <w:lang w:val="nl-BE"/>
        </w:rPr>
      </w:pPr>
      <w:r w:rsidRPr="000A2BE9">
        <w:rPr>
          <w:rFonts w:eastAsiaTheme="minorHAnsi" w:cs="ArialMT"/>
          <w:color w:val="auto"/>
          <w:lang w:val="nl-BE"/>
        </w:rPr>
        <w:t>bij de klant gedurende de looptijd van de deelopdracht</w:t>
      </w:r>
    </w:p>
    <w:p w14:paraId="1E9DBC94" w14:textId="77777777" w:rsidR="00E02D03" w:rsidRPr="000A2BE9" w:rsidRDefault="00E02D03" w:rsidP="002942A7">
      <w:pPr>
        <w:autoSpaceDE w:val="0"/>
        <w:autoSpaceDN w:val="0"/>
        <w:adjustRightInd w:val="0"/>
        <w:spacing w:before="0" w:after="0"/>
        <w:jc w:val="left"/>
        <w:rPr>
          <w:rFonts w:eastAsiaTheme="minorHAnsi" w:cs="ArialMT"/>
          <w:color w:val="auto"/>
          <w:lang w:val="nl-BE"/>
        </w:rPr>
      </w:pPr>
    </w:p>
    <w:p w14:paraId="3E738A3E" w14:textId="5281680B" w:rsidR="00443B85" w:rsidRPr="000A2BE9" w:rsidRDefault="00443B85" w:rsidP="00D965D3">
      <w:pPr>
        <w:numPr>
          <w:ilvl w:val="0"/>
          <w:numId w:val="52"/>
        </w:numPr>
        <w:autoSpaceDE w:val="0"/>
        <w:autoSpaceDN w:val="0"/>
        <w:adjustRightInd w:val="0"/>
        <w:spacing w:before="0" w:after="0"/>
        <w:jc w:val="left"/>
        <w:rPr>
          <w:rFonts w:eastAsiaTheme="minorHAnsi" w:cs="ArialMT"/>
          <w:color w:val="auto"/>
          <w:lang w:val="nl-BE"/>
        </w:rPr>
      </w:pPr>
      <w:r w:rsidRPr="000A2BE9">
        <w:rPr>
          <w:rFonts w:eastAsiaTheme="minorHAnsi" w:cs="ArialMT"/>
          <w:lang w:val="nl-BE"/>
        </w:rPr>
        <w:t xml:space="preserve">Een assortiment </w:t>
      </w:r>
      <w:r w:rsidRPr="000A2BE9">
        <w:rPr>
          <w:rFonts w:eastAsiaTheme="minorHAnsi" w:cs="Arial-BoldMT"/>
          <w:b/>
          <w:bCs/>
          <w:lang w:val="nl-BE"/>
        </w:rPr>
        <w:t>dranken</w:t>
      </w:r>
      <w:r w:rsidRPr="000A2BE9">
        <w:rPr>
          <w:rFonts w:eastAsiaTheme="minorHAnsi" w:cs="ArialMT"/>
          <w:lang w:val="nl-BE"/>
        </w:rPr>
        <w:t xml:space="preserve">, zowel water, melk, frisdrank, warme dranken als een basisassortiment </w:t>
      </w:r>
    </w:p>
    <w:p w14:paraId="41F254BB" w14:textId="2458364F" w:rsidR="00443B85" w:rsidRPr="000A2BE9" w:rsidRDefault="00443B85" w:rsidP="00443B85">
      <w:pPr>
        <w:autoSpaceDE w:val="0"/>
        <w:autoSpaceDN w:val="0"/>
        <w:adjustRightInd w:val="0"/>
        <w:spacing w:before="0" w:after="0"/>
        <w:jc w:val="left"/>
        <w:rPr>
          <w:rFonts w:eastAsiaTheme="minorHAnsi" w:cs="ArialMT"/>
          <w:lang w:val="nl-BE"/>
        </w:rPr>
      </w:pPr>
      <w:r w:rsidRPr="000A2BE9">
        <w:rPr>
          <w:rFonts w:eastAsiaTheme="minorHAnsi" w:cs="ArialMT"/>
          <w:lang w:val="nl-BE"/>
        </w:rPr>
        <w:t>alcoholische dranken. Indien een inschrijver dit assortiment niet kan aanbieden, worden hiervoor geen punten afgetrokken.</w:t>
      </w:r>
    </w:p>
    <w:p w14:paraId="6728458B" w14:textId="77777777" w:rsidR="00E02D03" w:rsidRPr="000A2BE9" w:rsidRDefault="00E02D03" w:rsidP="00443B85">
      <w:pPr>
        <w:autoSpaceDE w:val="0"/>
        <w:autoSpaceDN w:val="0"/>
        <w:adjustRightInd w:val="0"/>
        <w:spacing w:before="0" w:after="0"/>
        <w:jc w:val="left"/>
        <w:rPr>
          <w:rFonts w:eastAsiaTheme="minorHAnsi" w:cs="ArialMT"/>
          <w:color w:val="auto"/>
          <w:lang w:val="nl-BE"/>
        </w:rPr>
      </w:pPr>
    </w:p>
    <w:p w14:paraId="737C7023" w14:textId="77777777" w:rsidR="00443B85" w:rsidRPr="000A2BE9" w:rsidRDefault="00443B85" w:rsidP="00D965D3">
      <w:pPr>
        <w:numPr>
          <w:ilvl w:val="0"/>
          <w:numId w:val="52"/>
        </w:numPr>
        <w:autoSpaceDE w:val="0"/>
        <w:autoSpaceDN w:val="0"/>
        <w:adjustRightInd w:val="0"/>
        <w:spacing w:before="0" w:after="0"/>
        <w:jc w:val="left"/>
        <w:rPr>
          <w:rFonts w:eastAsiaTheme="minorHAnsi" w:cs="ArialMT"/>
          <w:lang w:val="nl-BE"/>
        </w:rPr>
      </w:pPr>
      <w:r w:rsidRPr="000A2BE9">
        <w:rPr>
          <w:rFonts w:eastAsiaTheme="minorHAnsi" w:cs="ArialMT"/>
          <w:lang w:val="nl-BE"/>
        </w:rPr>
        <w:t xml:space="preserve">Huurprijzen voor </w:t>
      </w:r>
      <w:r w:rsidRPr="000A2BE9">
        <w:rPr>
          <w:rFonts w:eastAsiaTheme="minorHAnsi" w:cs="Arial-BoldMT"/>
          <w:b/>
          <w:bCs/>
          <w:lang w:val="nl-BE"/>
        </w:rPr>
        <w:t xml:space="preserve">horeca-materiaal </w:t>
      </w:r>
      <w:r w:rsidRPr="000A2BE9">
        <w:rPr>
          <w:rFonts w:eastAsiaTheme="minorHAnsi" w:cs="ArialMT"/>
          <w:lang w:val="nl-BE"/>
        </w:rPr>
        <w:t>zoals togen, frigo’s, tapinstallaties, plastic (herbruikbare)</w:t>
      </w:r>
    </w:p>
    <w:p w14:paraId="07E6EB8D" w14:textId="77777777" w:rsidR="00443B85" w:rsidRPr="000A2BE9" w:rsidRDefault="00443B85" w:rsidP="00443B85">
      <w:pPr>
        <w:autoSpaceDE w:val="0"/>
        <w:autoSpaceDN w:val="0"/>
        <w:adjustRightInd w:val="0"/>
        <w:spacing w:before="0" w:after="0"/>
        <w:jc w:val="left"/>
        <w:rPr>
          <w:rFonts w:eastAsiaTheme="minorHAnsi" w:cs="ArialMT"/>
          <w:lang w:val="nl-BE"/>
        </w:rPr>
      </w:pPr>
      <w:r w:rsidRPr="000A2BE9">
        <w:rPr>
          <w:rFonts w:eastAsiaTheme="minorHAnsi" w:cs="ArialMT"/>
          <w:lang w:val="nl-BE"/>
        </w:rPr>
        <w:t>bekertjes, enz. Indien een inschrijver dit assortiment niet kan aanbieden, worden hiervoor geen</w:t>
      </w:r>
    </w:p>
    <w:p w14:paraId="40E72503" w14:textId="77777777" w:rsidR="00443B85" w:rsidRPr="000A2BE9" w:rsidRDefault="00443B85" w:rsidP="00443B85">
      <w:pPr>
        <w:autoSpaceDE w:val="0"/>
        <w:autoSpaceDN w:val="0"/>
        <w:adjustRightInd w:val="0"/>
        <w:spacing w:before="0" w:after="0"/>
        <w:jc w:val="left"/>
        <w:rPr>
          <w:rFonts w:eastAsiaTheme="minorHAnsi" w:cs="ArialMT"/>
          <w:lang w:val="nl-BE"/>
        </w:rPr>
      </w:pPr>
      <w:r w:rsidRPr="000A2BE9">
        <w:rPr>
          <w:rFonts w:eastAsiaTheme="minorHAnsi" w:cs="ArialMT"/>
          <w:lang w:val="nl-BE"/>
        </w:rPr>
        <w:t>punten afgetrokken.</w:t>
      </w:r>
    </w:p>
    <w:p w14:paraId="0116DCBC" w14:textId="77777777" w:rsidR="002942A7" w:rsidRPr="000A2BE9" w:rsidRDefault="002942A7" w:rsidP="00D965D3">
      <w:pPr>
        <w:numPr>
          <w:ilvl w:val="0"/>
          <w:numId w:val="51"/>
        </w:numPr>
        <w:autoSpaceDE w:val="0"/>
        <w:autoSpaceDN w:val="0"/>
        <w:adjustRightInd w:val="0"/>
        <w:spacing w:before="0" w:after="0" w:line="312" w:lineRule="auto"/>
        <w:contextualSpacing/>
        <w:jc w:val="left"/>
        <w:rPr>
          <w:rFonts w:eastAsia="Times New Roman" w:cs="Arial-BoldMT"/>
          <w:b/>
          <w:bCs/>
          <w:color w:val="auto"/>
          <w:lang w:val="nl-BE" w:eastAsia="nl-BE"/>
        </w:rPr>
      </w:pPr>
      <w:r w:rsidRPr="000A2BE9">
        <w:rPr>
          <w:rFonts w:eastAsia="Times New Roman" w:cs="ArialMT"/>
          <w:color w:val="auto"/>
          <w:lang w:val="nl-BE" w:eastAsia="nl-BE"/>
        </w:rPr>
        <w:t xml:space="preserve">Prijs voor het ter beschikking stellen van bestek, servies én een </w:t>
      </w:r>
      <w:r w:rsidRPr="000A2BE9">
        <w:rPr>
          <w:rFonts w:eastAsia="Times New Roman" w:cs="Arial-BoldMT"/>
          <w:b/>
          <w:bCs/>
          <w:color w:val="auto"/>
          <w:lang w:val="nl-BE" w:eastAsia="nl-BE"/>
        </w:rPr>
        <w:t>industriële afwasmachine</w:t>
      </w:r>
    </w:p>
    <w:p w14:paraId="651ECA1F" w14:textId="77777777" w:rsidR="00172A3D" w:rsidRPr="000A2BE9" w:rsidRDefault="00172A3D" w:rsidP="00172A3D">
      <w:pPr>
        <w:autoSpaceDE w:val="0"/>
        <w:autoSpaceDN w:val="0"/>
        <w:adjustRightInd w:val="0"/>
        <w:spacing w:before="0" w:after="0"/>
        <w:jc w:val="left"/>
        <w:rPr>
          <w:rFonts w:eastAsiaTheme="minorHAnsi" w:cs="ArialMT"/>
          <w:color w:val="auto"/>
          <w:lang w:val="nl-BE"/>
        </w:rPr>
      </w:pPr>
      <w:r w:rsidRPr="000A2BE9">
        <w:rPr>
          <w:rFonts w:eastAsiaTheme="minorHAnsi" w:cs="ArialMT"/>
          <w:color w:val="auto"/>
          <w:lang w:val="nl-BE"/>
        </w:rPr>
        <w:lastRenderedPageBreak/>
        <w:t>waarmee de klant zelf kan afwassen gedurende de looptijd van de deelopdracht.</w:t>
      </w:r>
    </w:p>
    <w:p w14:paraId="44C7493B" w14:textId="77777777" w:rsidR="00443B85" w:rsidRPr="000A2BE9" w:rsidRDefault="00443B85" w:rsidP="002942A7">
      <w:pPr>
        <w:autoSpaceDE w:val="0"/>
        <w:autoSpaceDN w:val="0"/>
        <w:adjustRightInd w:val="0"/>
        <w:spacing w:before="0" w:after="0"/>
        <w:jc w:val="left"/>
        <w:rPr>
          <w:rFonts w:eastAsiaTheme="minorHAnsi" w:cs="ArialMT"/>
          <w:color w:val="auto"/>
          <w:lang w:val="nl-BE"/>
        </w:rPr>
      </w:pPr>
    </w:p>
    <w:p w14:paraId="3F543095" w14:textId="77777777" w:rsidR="002942A7" w:rsidRPr="000A2BE9" w:rsidRDefault="002942A7" w:rsidP="002942A7">
      <w:pPr>
        <w:autoSpaceDE w:val="0"/>
        <w:autoSpaceDN w:val="0"/>
        <w:adjustRightInd w:val="0"/>
        <w:spacing w:before="0" w:after="0"/>
        <w:jc w:val="left"/>
        <w:rPr>
          <w:rFonts w:eastAsiaTheme="minorHAnsi" w:cs="ArialMT"/>
          <w:color w:val="auto"/>
          <w:lang w:val="nl-BE"/>
        </w:rPr>
      </w:pPr>
      <w:r w:rsidRPr="000A2BE9">
        <w:rPr>
          <w:rFonts w:eastAsiaTheme="minorHAnsi" w:cs="ArialMT"/>
          <w:color w:val="auto"/>
          <w:lang w:val="nl-BE"/>
        </w:rPr>
        <w:t>Indien u voor het afwassen en/of ter beschikking stellen van servies en bestek en/of het ter</w:t>
      </w:r>
    </w:p>
    <w:p w14:paraId="1BD8A5EA" w14:textId="77777777" w:rsidR="002942A7" w:rsidRPr="000A2BE9" w:rsidRDefault="002942A7" w:rsidP="002942A7">
      <w:pPr>
        <w:autoSpaceDE w:val="0"/>
        <w:autoSpaceDN w:val="0"/>
        <w:adjustRightInd w:val="0"/>
        <w:spacing w:before="0" w:after="0"/>
        <w:jc w:val="left"/>
        <w:rPr>
          <w:rFonts w:eastAsiaTheme="minorHAnsi" w:cs="ArialMT"/>
          <w:color w:val="auto"/>
          <w:lang w:val="nl-BE"/>
        </w:rPr>
      </w:pPr>
      <w:r w:rsidRPr="000A2BE9">
        <w:rPr>
          <w:rFonts w:eastAsiaTheme="minorHAnsi" w:cs="ArialMT"/>
          <w:color w:val="auto"/>
          <w:lang w:val="nl-BE"/>
        </w:rPr>
        <w:t>beschikking stellen van een afwasmachine géén meerprijs aanrekent bovenop de maaltijdprijzen</w:t>
      </w:r>
    </w:p>
    <w:p w14:paraId="6161B70E" w14:textId="77777777" w:rsidR="002942A7" w:rsidRPr="000A2BE9" w:rsidRDefault="002942A7" w:rsidP="002942A7">
      <w:pPr>
        <w:autoSpaceDE w:val="0"/>
        <w:autoSpaceDN w:val="0"/>
        <w:adjustRightInd w:val="0"/>
        <w:spacing w:before="0" w:after="0"/>
        <w:jc w:val="left"/>
        <w:rPr>
          <w:rFonts w:eastAsiaTheme="minorHAnsi" w:cs="ArialMT"/>
          <w:color w:val="auto"/>
          <w:lang w:val="nl-BE"/>
        </w:rPr>
      </w:pPr>
      <w:r w:rsidRPr="000A2BE9">
        <w:rPr>
          <w:rFonts w:eastAsiaTheme="minorHAnsi" w:cs="ArialMT"/>
          <w:color w:val="auto"/>
          <w:lang w:val="nl-BE"/>
        </w:rPr>
        <w:t>(posten 1 t.e.m. 6), dan geeft u dit duidelijk aan in uw offerte.</w:t>
      </w:r>
    </w:p>
    <w:p w14:paraId="08554B95" w14:textId="77777777" w:rsidR="002942A7" w:rsidRPr="000A2BE9" w:rsidRDefault="002942A7" w:rsidP="002942A7">
      <w:pPr>
        <w:autoSpaceDE w:val="0"/>
        <w:autoSpaceDN w:val="0"/>
        <w:adjustRightInd w:val="0"/>
        <w:spacing w:before="0" w:after="0"/>
        <w:jc w:val="left"/>
        <w:rPr>
          <w:rFonts w:eastAsiaTheme="minorHAnsi" w:cs="Arial-BoldMT"/>
          <w:b/>
          <w:bCs/>
          <w:lang w:val="nl-BE"/>
        </w:rPr>
      </w:pPr>
    </w:p>
    <w:p w14:paraId="4B414196" w14:textId="77777777" w:rsidR="002942A7" w:rsidRPr="000A2BE9" w:rsidRDefault="002942A7" w:rsidP="002942A7">
      <w:pPr>
        <w:autoSpaceDE w:val="0"/>
        <w:autoSpaceDN w:val="0"/>
        <w:adjustRightInd w:val="0"/>
        <w:spacing w:before="0" w:after="0"/>
        <w:jc w:val="left"/>
        <w:rPr>
          <w:rFonts w:ascii="Arial-BoldMT" w:eastAsiaTheme="minorHAnsi" w:hAnsi="Arial-BoldMT" w:cs="Arial-BoldMT"/>
          <w:b/>
          <w:bCs/>
          <w:sz w:val="24"/>
          <w:szCs w:val="24"/>
          <w:lang w:val="nl-BE"/>
        </w:rPr>
      </w:pPr>
    </w:p>
    <w:p w14:paraId="217DE2A6" w14:textId="6E0A5CDB" w:rsidR="002942A7" w:rsidRPr="00C24C80" w:rsidRDefault="002942A7" w:rsidP="00C24C80">
      <w:pPr>
        <w:pStyle w:val="Heading2title"/>
        <w:numPr>
          <w:ilvl w:val="0"/>
          <w:numId w:val="0"/>
        </w:numPr>
      </w:pPr>
      <w:r w:rsidRPr="00C24C80">
        <w:t>4.4 Samenstelling van de menu</w:t>
      </w:r>
    </w:p>
    <w:p w14:paraId="1E994182" w14:textId="77777777" w:rsidR="00B121B6" w:rsidRPr="000A2BE9" w:rsidRDefault="00B121B6" w:rsidP="002942A7">
      <w:pPr>
        <w:autoSpaceDE w:val="0"/>
        <w:autoSpaceDN w:val="0"/>
        <w:adjustRightInd w:val="0"/>
        <w:spacing w:before="0" w:after="0"/>
        <w:jc w:val="left"/>
        <w:rPr>
          <w:rFonts w:ascii="Arial-BoldMT" w:eastAsiaTheme="minorHAnsi" w:hAnsi="Arial-BoldMT" w:cs="Arial-BoldMT"/>
          <w:b/>
          <w:bCs/>
          <w:sz w:val="24"/>
          <w:szCs w:val="24"/>
          <w:lang w:val="nl-BE"/>
        </w:rPr>
      </w:pPr>
    </w:p>
    <w:p w14:paraId="756CB4E5" w14:textId="77777777" w:rsidR="002942A7" w:rsidRPr="000A2BE9" w:rsidRDefault="002942A7" w:rsidP="002942A7">
      <w:pPr>
        <w:autoSpaceDE w:val="0"/>
        <w:autoSpaceDN w:val="0"/>
        <w:adjustRightInd w:val="0"/>
        <w:spacing w:before="0" w:after="0"/>
        <w:jc w:val="left"/>
        <w:rPr>
          <w:rFonts w:ascii="ArialMT" w:eastAsiaTheme="minorHAnsi" w:hAnsi="ArialMT" w:cs="ArialMT"/>
          <w:lang w:val="nl-BE"/>
        </w:rPr>
      </w:pPr>
      <w:r w:rsidRPr="000A2BE9">
        <w:rPr>
          <w:rFonts w:ascii="ArialMT" w:eastAsiaTheme="minorHAnsi" w:hAnsi="ArialMT" w:cs="ArialMT"/>
          <w:lang w:val="nl-BE"/>
        </w:rPr>
        <w:t>De warme maaltijd is binnen onze eetcultuur de belangrijkste maaltijd per dag. Aangezien</w:t>
      </w:r>
    </w:p>
    <w:p w14:paraId="6664B70A" w14:textId="77777777" w:rsidR="002942A7" w:rsidRPr="000A2BE9" w:rsidRDefault="002942A7" w:rsidP="002942A7">
      <w:pPr>
        <w:autoSpaceDE w:val="0"/>
        <w:autoSpaceDN w:val="0"/>
        <w:adjustRightInd w:val="0"/>
        <w:spacing w:before="0" w:after="0"/>
        <w:jc w:val="left"/>
        <w:rPr>
          <w:rFonts w:ascii="ArialMT" w:eastAsiaTheme="minorHAnsi" w:hAnsi="ArialMT" w:cs="ArialMT"/>
          <w:lang w:val="nl-BE"/>
        </w:rPr>
      </w:pPr>
      <w:r w:rsidRPr="000A2BE9">
        <w:rPr>
          <w:rFonts w:ascii="ArialMT" w:eastAsiaTheme="minorHAnsi" w:hAnsi="ArialMT" w:cs="ArialMT"/>
          <w:lang w:val="nl-BE"/>
        </w:rPr>
        <w:t>schoolkinderen zich volop in hun groei- en ontwikkelingsfase bevinden, is het meer nog dan in andere vormen van restauratie, belangrijk dat deze maaltijden evenwichtig en gezond zijn.</w:t>
      </w:r>
    </w:p>
    <w:p w14:paraId="40CEF298" w14:textId="77777777" w:rsidR="002942A7" w:rsidRPr="000A2BE9" w:rsidRDefault="002942A7" w:rsidP="002942A7">
      <w:pPr>
        <w:autoSpaceDE w:val="0"/>
        <w:autoSpaceDN w:val="0"/>
        <w:adjustRightInd w:val="0"/>
        <w:spacing w:before="0" w:after="0"/>
        <w:jc w:val="left"/>
        <w:rPr>
          <w:rFonts w:ascii="ArialMT" w:eastAsiaTheme="minorHAnsi" w:hAnsi="ArialMT" w:cs="ArialMT"/>
          <w:lang w:val="nl-BE"/>
        </w:rPr>
      </w:pPr>
      <w:r w:rsidRPr="000A2BE9">
        <w:rPr>
          <w:rFonts w:ascii="ArialMT" w:eastAsiaTheme="minorHAnsi" w:hAnsi="ArialMT" w:cs="ArialMT"/>
          <w:lang w:val="nl-BE"/>
        </w:rPr>
        <w:t>De samenstelling van de maaltijden moet qua kwantiteit, qua kwaliteit en qua calorische waarde</w:t>
      </w:r>
    </w:p>
    <w:p w14:paraId="5E3D83A3" w14:textId="77777777" w:rsidR="002942A7" w:rsidRPr="000A2BE9" w:rsidRDefault="002942A7" w:rsidP="002942A7">
      <w:pPr>
        <w:autoSpaceDE w:val="0"/>
        <w:autoSpaceDN w:val="0"/>
        <w:adjustRightInd w:val="0"/>
        <w:spacing w:before="0" w:after="0"/>
        <w:jc w:val="left"/>
        <w:rPr>
          <w:rFonts w:ascii="ArialMT" w:eastAsiaTheme="minorHAnsi" w:hAnsi="ArialMT" w:cs="ArialMT"/>
          <w:lang w:val="nl-BE"/>
        </w:rPr>
      </w:pPr>
      <w:r w:rsidRPr="000A2BE9">
        <w:rPr>
          <w:rFonts w:ascii="ArialMT" w:eastAsiaTheme="minorHAnsi" w:hAnsi="ArialMT" w:cs="ArialMT"/>
          <w:lang w:val="nl-BE"/>
        </w:rPr>
        <w:t>aangepast zijn aan de doelgroep. Het menu moet voldoende variatie bevatten. Er dient te worden</w:t>
      </w:r>
    </w:p>
    <w:p w14:paraId="78EFFCEC" w14:textId="77777777" w:rsidR="002942A7" w:rsidRPr="000A2BE9" w:rsidRDefault="002942A7" w:rsidP="002942A7">
      <w:pPr>
        <w:autoSpaceDE w:val="0"/>
        <w:autoSpaceDN w:val="0"/>
        <w:adjustRightInd w:val="0"/>
        <w:spacing w:before="0" w:after="0"/>
        <w:jc w:val="left"/>
        <w:rPr>
          <w:rFonts w:ascii="ArialMT" w:eastAsiaTheme="minorHAnsi" w:hAnsi="ArialMT" w:cs="ArialMT"/>
          <w:lang w:val="nl-BE"/>
        </w:rPr>
      </w:pPr>
      <w:r w:rsidRPr="000A2BE9">
        <w:rPr>
          <w:rFonts w:ascii="ArialMT" w:eastAsiaTheme="minorHAnsi" w:hAnsi="ArialMT" w:cs="ArialMT"/>
          <w:lang w:val="nl-BE"/>
        </w:rPr>
        <w:t>gewerkt met een menucyclus van minimum 1 maand. Niettemin dienen bepaalde maaltijdcomponenten aangepast te worden aan de eetgewoonten van de doelgroep en is het noodzakelijk alternerend een aantal menu’s te wijzigen zodat voldoende gevarieerde maaltijden aangeboden worden. Dit in de eerste plaats volgens de seizoenen.</w:t>
      </w:r>
    </w:p>
    <w:p w14:paraId="29C6DB7A" w14:textId="77777777" w:rsidR="002942A7" w:rsidRPr="000A2BE9" w:rsidRDefault="002942A7" w:rsidP="002942A7">
      <w:pPr>
        <w:autoSpaceDE w:val="0"/>
        <w:autoSpaceDN w:val="0"/>
        <w:adjustRightInd w:val="0"/>
        <w:spacing w:before="0" w:after="0"/>
        <w:jc w:val="left"/>
        <w:rPr>
          <w:rFonts w:ascii="ArialMT" w:eastAsiaTheme="minorHAnsi" w:hAnsi="ArialMT" w:cs="ArialMT"/>
          <w:lang w:val="nl-BE"/>
        </w:rPr>
      </w:pPr>
      <w:r w:rsidRPr="000A2BE9">
        <w:rPr>
          <w:rFonts w:ascii="ArialMT" w:eastAsiaTheme="minorHAnsi" w:hAnsi="ArialMT" w:cs="ArialMT"/>
          <w:lang w:val="nl-BE"/>
        </w:rPr>
        <w:t>De maaltijden beantwoorden aan volgende richtlijnen:</w:t>
      </w:r>
    </w:p>
    <w:p w14:paraId="4CDEA6F8" w14:textId="77777777" w:rsidR="002942A7" w:rsidRPr="000A2BE9" w:rsidRDefault="002942A7" w:rsidP="002942A7">
      <w:pPr>
        <w:autoSpaceDE w:val="0"/>
        <w:autoSpaceDN w:val="0"/>
        <w:adjustRightInd w:val="0"/>
        <w:spacing w:before="0" w:after="0"/>
        <w:jc w:val="left"/>
        <w:rPr>
          <w:rFonts w:ascii="Arial-BoldMT" w:eastAsiaTheme="minorHAnsi" w:hAnsi="Arial-BoldMT" w:cs="Arial-BoldMT"/>
          <w:b/>
          <w:bCs/>
          <w:lang w:val="nl-BE"/>
        </w:rPr>
      </w:pPr>
      <w:r w:rsidRPr="000A2BE9">
        <w:rPr>
          <w:rFonts w:ascii="Wingdings-Regular" w:eastAsiaTheme="minorHAnsi" w:hAnsi="Wingdings-Regular" w:cs="Wingdings-Regular"/>
          <w:sz w:val="19"/>
          <w:szCs w:val="19"/>
          <w:lang w:val="nl-BE"/>
        </w:rPr>
        <w:t xml:space="preserve">Ø </w:t>
      </w:r>
      <w:r w:rsidRPr="000A2BE9">
        <w:rPr>
          <w:rFonts w:ascii="Arial-BoldMT" w:eastAsiaTheme="minorHAnsi" w:hAnsi="Arial-BoldMT" w:cs="Arial-BoldMT"/>
          <w:b/>
          <w:bCs/>
          <w:lang w:val="nl-BE"/>
        </w:rPr>
        <w:t>Vlees/ vis /vleesvervanger</w:t>
      </w:r>
    </w:p>
    <w:p w14:paraId="14B85528" w14:textId="77777777" w:rsidR="002942A7" w:rsidRPr="000A2BE9" w:rsidRDefault="002942A7" w:rsidP="002942A7">
      <w:pPr>
        <w:autoSpaceDE w:val="0"/>
        <w:autoSpaceDN w:val="0"/>
        <w:adjustRightInd w:val="0"/>
        <w:spacing w:before="0" w:after="0"/>
        <w:jc w:val="left"/>
        <w:rPr>
          <w:rFonts w:ascii="ArialMT" w:eastAsiaTheme="minorHAnsi" w:hAnsi="ArialMT" w:cs="ArialMT"/>
          <w:lang w:val="nl-BE"/>
        </w:rPr>
      </w:pPr>
      <w:r w:rsidRPr="000A2BE9">
        <w:rPr>
          <w:rFonts w:ascii="SymbolMT" w:eastAsiaTheme="minorHAnsi" w:hAnsi="SymbolMT" w:cs="SymbolMT"/>
          <w:lang w:val="nl-BE"/>
        </w:rPr>
        <w:t xml:space="preserve">• </w:t>
      </w:r>
      <w:r w:rsidRPr="000A2BE9">
        <w:rPr>
          <w:rFonts w:ascii="ArialMT" w:eastAsiaTheme="minorHAnsi" w:hAnsi="ArialMT" w:cs="ArialMT"/>
          <w:lang w:val="nl-BE"/>
        </w:rPr>
        <w:t>Magere vleessoorten: 3x per 2 weken</w:t>
      </w:r>
    </w:p>
    <w:p w14:paraId="7EA7A9EE" w14:textId="77777777" w:rsidR="002942A7" w:rsidRPr="000A2BE9" w:rsidRDefault="002942A7" w:rsidP="002942A7">
      <w:pPr>
        <w:autoSpaceDE w:val="0"/>
        <w:autoSpaceDN w:val="0"/>
        <w:adjustRightInd w:val="0"/>
        <w:spacing w:before="0" w:after="0"/>
        <w:jc w:val="left"/>
        <w:rPr>
          <w:rFonts w:ascii="ArialMT" w:eastAsiaTheme="minorHAnsi" w:hAnsi="ArialMT" w:cs="ArialMT"/>
          <w:lang w:val="nl-BE"/>
        </w:rPr>
      </w:pPr>
      <w:r w:rsidRPr="000A2BE9">
        <w:rPr>
          <w:rFonts w:ascii="SymbolMT" w:eastAsiaTheme="minorHAnsi" w:hAnsi="SymbolMT" w:cs="SymbolMT"/>
          <w:lang w:val="nl-BE"/>
        </w:rPr>
        <w:t xml:space="preserve">• </w:t>
      </w:r>
      <w:r w:rsidRPr="000A2BE9">
        <w:rPr>
          <w:rFonts w:ascii="ArialMT" w:eastAsiaTheme="minorHAnsi" w:hAnsi="ArialMT" w:cs="ArialMT"/>
          <w:lang w:val="nl-BE"/>
        </w:rPr>
        <w:t>Matig vette vleessoorten: 3x per 2 weken en maximaal 1x per week gehaktbereiding</w:t>
      </w:r>
    </w:p>
    <w:p w14:paraId="012F1DD4" w14:textId="77777777" w:rsidR="002942A7" w:rsidRPr="000A2BE9" w:rsidRDefault="002942A7" w:rsidP="002942A7">
      <w:pPr>
        <w:autoSpaceDE w:val="0"/>
        <w:autoSpaceDN w:val="0"/>
        <w:adjustRightInd w:val="0"/>
        <w:spacing w:before="0" w:after="0"/>
        <w:jc w:val="left"/>
        <w:rPr>
          <w:rFonts w:ascii="ArialMT" w:eastAsiaTheme="minorHAnsi" w:hAnsi="ArialMT" w:cs="ArialMT"/>
          <w:lang w:val="nl-BE"/>
        </w:rPr>
      </w:pPr>
      <w:r w:rsidRPr="000A2BE9">
        <w:rPr>
          <w:rFonts w:ascii="SymbolMT" w:eastAsiaTheme="minorHAnsi" w:hAnsi="SymbolMT" w:cs="SymbolMT"/>
          <w:lang w:val="nl-BE"/>
        </w:rPr>
        <w:t xml:space="preserve">• </w:t>
      </w:r>
      <w:r w:rsidRPr="000A2BE9">
        <w:rPr>
          <w:rFonts w:ascii="ArialMT" w:eastAsiaTheme="minorHAnsi" w:hAnsi="ArialMT" w:cs="ArialMT"/>
          <w:lang w:val="nl-BE"/>
        </w:rPr>
        <w:t>Vis: minstens 1x per 2 weken</w:t>
      </w:r>
    </w:p>
    <w:p w14:paraId="079805FE" w14:textId="77777777" w:rsidR="002942A7" w:rsidRPr="000A2BE9" w:rsidRDefault="002942A7" w:rsidP="002942A7">
      <w:pPr>
        <w:autoSpaceDE w:val="0"/>
        <w:autoSpaceDN w:val="0"/>
        <w:adjustRightInd w:val="0"/>
        <w:spacing w:before="0" w:after="0"/>
        <w:jc w:val="left"/>
        <w:rPr>
          <w:rFonts w:ascii="Arial-BoldMT" w:eastAsiaTheme="minorHAnsi" w:hAnsi="Arial-BoldMT" w:cs="Arial-BoldMT"/>
          <w:b/>
          <w:bCs/>
          <w:lang w:val="nl-BE"/>
        </w:rPr>
      </w:pPr>
      <w:r w:rsidRPr="000A2BE9">
        <w:rPr>
          <w:rFonts w:ascii="Wingdings-Regular" w:eastAsiaTheme="minorHAnsi" w:hAnsi="Wingdings-Regular" w:cs="Wingdings-Regular"/>
          <w:sz w:val="19"/>
          <w:szCs w:val="19"/>
          <w:lang w:val="nl-BE"/>
        </w:rPr>
        <w:t xml:space="preserve">Ø </w:t>
      </w:r>
      <w:r w:rsidRPr="000A2BE9">
        <w:rPr>
          <w:rFonts w:ascii="Arial-BoldMT" w:eastAsiaTheme="minorHAnsi" w:hAnsi="Arial-BoldMT" w:cs="Arial-BoldMT"/>
          <w:b/>
          <w:bCs/>
          <w:lang w:val="nl-BE"/>
        </w:rPr>
        <w:t>Groenten</w:t>
      </w:r>
    </w:p>
    <w:p w14:paraId="6E2A88AF" w14:textId="0C940C83" w:rsidR="002942A7" w:rsidRPr="000A2BE9" w:rsidRDefault="002942A7" w:rsidP="002942A7">
      <w:pPr>
        <w:autoSpaceDE w:val="0"/>
        <w:autoSpaceDN w:val="0"/>
        <w:adjustRightInd w:val="0"/>
        <w:spacing w:before="0" w:after="0"/>
        <w:jc w:val="left"/>
        <w:rPr>
          <w:rFonts w:ascii="ArialMT" w:eastAsiaTheme="minorHAnsi" w:hAnsi="ArialMT" w:cs="ArialMT"/>
          <w:lang w:val="nl-BE"/>
        </w:rPr>
      </w:pPr>
      <w:r w:rsidRPr="000A2BE9">
        <w:rPr>
          <w:rFonts w:ascii="SymbolMT" w:eastAsiaTheme="minorHAnsi" w:hAnsi="SymbolMT" w:cs="SymbolMT"/>
          <w:lang w:val="nl-BE"/>
        </w:rPr>
        <w:t xml:space="preserve">• </w:t>
      </w:r>
      <w:r w:rsidRPr="000A2BE9">
        <w:rPr>
          <w:rFonts w:ascii="ArialMT" w:eastAsiaTheme="minorHAnsi" w:hAnsi="ArialMT" w:cs="ArialMT"/>
          <w:lang w:val="nl-BE"/>
        </w:rPr>
        <w:t>Verse</w:t>
      </w:r>
      <w:r w:rsidR="00C72AE7" w:rsidRPr="000A2BE9">
        <w:rPr>
          <w:rFonts w:ascii="ArialMT" w:eastAsiaTheme="minorHAnsi" w:hAnsi="ArialMT" w:cs="ArialMT"/>
          <w:lang w:val="nl-BE"/>
        </w:rPr>
        <w:t xml:space="preserve"> en diepvries-</w:t>
      </w:r>
      <w:r w:rsidRPr="000A2BE9">
        <w:rPr>
          <w:rFonts w:ascii="ArialMT" w:eastAsiaTheme="minorHAnsi" w:hAnsi="ArialMT" w:cs="ArialMT"/>
          <w:lang w:val="nl-BE"/>
        </w:rPr>
        <w:t>groenten (gekookt / bereid / gestoofd)</w:t>
      </w:r>
    </w:p>
    <w:p w14:paraId="70CA9BBE" w14:textId="77777777" w:rsidR="002942A7" w:rsidRPr="000A2BE9" w:rsidRDefault="002942A7" w:rsidP="002942A7">
      <w:pPr>
        <w:autoSpaceDE w:val="0"/>
        <w:autoSpaceDN w:val="0"/>
        <w:adjustRightInd w:val="0"/>
        <w:spacing w:before="0" w:after="0"/>
        <w:jc w:val="left"/>
        <w:rPr>
          <w:rFonts w:ascii="ArialMT" w:eastAsiaTheme="minorHAnsi" w:hAnsi="ArialMT" w:cs="ArialMT"/>
          <w:lang w:val="nl-BE"/>
        </w:rPr>
      </w:pPr>
      <w:r w:rsidRPr="000A2BE9">
        <w:rPr>
          <w:rFonts w:ascii="SymbolMT" w:eastAsiaTheme="minorHAnsi" w:hAnsi="SymbolMT" w:cs="SymbolMT"/>
          <w:lang w:val="nl-BE"/>
        </w:rPr>
        <w:t xml:space="preserve">• </w:t>
      </w:r>
      <w:r w:rsidRPr="000A2BE9">
        <w:rPr>
          <w:rFonts w:ascii="ArialMT" w:eastAsiaTheme="minorHAnsi" w:hAnsi="ArialMT" w:cs="ArialMT"/>
          <w:lang w:val="nl-BE"/>
        </w:rPr>
        <w:t>Maximaal 2x per 2 weken rauwkost</w:t>
      </w:r>
    </w:p>
    <w:p w14:paraId="27C5BB7D" w14:textId="77777777" w:rsidR="002942A7" w:rsidRPr="000A2BE9" w:rsidRDefault="002942A7" w:rsidP="002942A7">
      <w:pPr>
        <w:autoSpaceDE w:val="0"/>
        <w:autoSpaceDN w:val="0"/>
        <w:adjustRightInd w:val="0"/>
        <w:spacing w:before="0" w:after="0"/>
        <w:jc w:val="left"/>
        <w:rPr>
          <w:rFonts w:ascii="ArialMT" w:eastAsiaTheme="minorHAnsi" w:hAnsi="ArialMT" w:cs="ArialMT"/>
          <w:lang w:val="nl-BE"/>
        </w:rPr>
      </w:pPr>
      <w:r w:rsidRPr="000A2BE9">
        <w:rPr>
          <w:rFonts w:ascii="SymbolMT" w:eastAsiaTheme="minorHAnsi" w:hAnsi="SymbolMT" w:cs="SymbolMT"/>
          <w:lang w:val="nl-BE"/>
        </w:rPr>
        <w:t xml:space="preserve">• </w:t>
      </w:r>
      <w:r w:rsidRPr="000A2BE9">
        <w:rPr>
          <w:rFonts w:ascii="ArialMT" w:eastAsiaTheme="minorHAnsi" w:hAnsi="ArialMT" w:cs="ArialMT"/>
          <w:lang w:val="nl-BE"/>
        </w:rPr>
        <w:t>Maximaal 1 maal per 2 weken compote of gestoofde vruchten</w:t>
      </w:r>
    </w:p>
    <w:p w14:paraId="67B680CD" w14:textId="77777777" w:rsidR="002942A7" w:rsidRPr="000A2BE9" w:rsidRDefault="002942A7" w:rsidP="002942A7">
      <w:pPr>
        <w:autoSpaceDE w:val="0"/>
        <w:autoSpaceDN w:val="0"/>
        <w:adjustRightInd w:val="0"/>
        <w:spacing w:before="0" w:after="0"/>
        <w:jc w:val="left"/>
        <w:rPr>
          <w:rFonts w:ascii="ArialMT" w:eastAsiaTheme="minorHAnsi" w:hAnsi="ArialMT" w:cs="ArialMT"/>
          <w:lang w:val="nl-BE"/>
        </w:rPr>
      </w:pPr>
      <w:r w:rsidRPr="000A2BE9">
        <w:rPr>
          <w:rFonts w:ascii="SymbolMT" w:eastAsiaTheme="minorHAnsi" w:hAnsi="SymbolMT" w:cs="SymbolMT"/>
          <w:lang w:val="nl-BE"/>
        </w:rPr>
        <w:t xml:space="preserve">• </w:t>
      </w:r>
      <w:r w:rsidRPr="000A2BE9">
        <w:rPr>
          <w:rFonts w:ascii="ArialMT" w:eastAsiaTheme="minorHAnsi" w:hAnsi="ArialMT" w:cs="ArialMT"/>
          <w:lang w:val="nl-BE"/>
        </w:rPr>
        <w:t>Conserven per uitzondering</w:t>
      </w:r>
    </w:p>
    <w:p w14:paraId="5F7822DF" w14:textId="77777777" w:rsidR="002942A7" w:rsidRPr="000A2BE9" w:rsidRDefault="002942A7" w:rsidP="002942A7">
      <w:pPr>
        <w:autoSpaceDE w:val="0"/>
        <w:autoSpaceDN w:val="0"/>
        <w:adjustRightInd w:val="0"/>
        <w:spacing w:before="0" w:after="0"/>
        <w:jc w:val="left"/>
        <w:rPr>
          <w:rFonts w:ascii="Arial-BoldMT" w:eastAsiaTheme="minorHAnsi" w:hAnsi="Arial-BoldMT" w:cs="Arial-BoldMT"/>
          <w:b/>
          <w:bCs/>
          <w:lang w:val="nl-BE"/>
        </w:rPr>
      </w:pPr>
      <w:r w:rsidRPr="000A2BE9">
        <w:rPr>
          <w:rFonts w:ascii="Wingdings-Regular" w:eastAsiaTheme="minorHAnsi" w:hAnsi="Wingdings-Regular" w:cs="Wingdings-Regular"/>
          <w:sz w:val="19"/>
          <w:szCs w:val="19"/>
          <w:lang w:val="nl-BE"/>
        </w:rPr>
        <w:t xml:space="preserve">Ø </w:t>
      </w:r>
      <w:r w:rsidRPr="000A2BE9">
        <w:rPr>
          <w:rFonts w:ascii="Arial-BoldMT" w:eastAsiaTheme="minorHAnsi" w:hAnsi="Arial-BoldMT" w:cs="Arial-BoldMT"/>
          <w:b/>
          <w:bCs/>
          <w:lang w:val="nl-BE"/>
        </w:rPr>
        <w:t>Aardappelen/ deegwaren/ rijst</w:t>
      </w:r>
    </w:p>
    <w:p w14:paraId="1EDE9C28" w14:textId="77777777" w:rsidR="002942A7" w:rsidRPr="000A2BE9" w:rsidRDefault="002942A7" w:rsidP="002942A7">
      <w:pPr>
        <w:autoSpaceDE w:val="0"/>
        <w:autoSpaceDN w:val="0"/>
        <w:adjustRightInd w:val="0"/>
        <w:spacing w:before="0" w:after="0"/>
        <w:jc w:val="left"/>
        <w:rPr>
          <w:rFonts w:ascii="ArialMT" w:eastAsiaTheme="minorHAnsi" w:hAnsi="ArialMT" w:cs="ArialMT"/>
          <w:lang w:val="nl-BE"/>
        </w:rPr>
      </w:pPr>
      <w:r w:rsidRPr="000A2BE9">
        <w:rPr>
          <w:rFonts w:ascii="SymbolMT" w:eastAsiaTheme="minorHAnsi" w:hAnsi="SymbolMT" w:cs="SymbolMT"/>
          <w:lang w:val="nl-BE"/>
        </w:rPr>
        <w:t xml:space="preserve">• </w:t>
      </w:r>
      <w:r w:rsidRPr="000A2BE9">
        <w:rPr>
          <w:rFonts w:ascii="ArialMT" w:eastAsiaTheme="minorHAnsi" w:hAnsi="ArialMT" w:cs="ArialMT"/>
          <w:lang w:val="nl-BE"/>
        </w:rPr>
        <w:t>Gekookte/gestoomde aardappelen krijgen de voorkeur</w:t>
      </w:r>
    </w:p>
    <w:p w14:paraId="5D196785" w14:textId="77777777" w:rsidR="002942A7" w:rsidRPr="000A2BE9" w:rsidRDefault="002942A7" w:rsidP="002942A7">
      <w:pPr>
        <w:autoSpaceDE w:val="0"/>
        <w:autoSpaceDN w:val="0"/>
        <w:adjustRightInd w:val="0"/>
        <w:spacing w:before="0" w:after="0"/>
        <w:jc w:val="left"/>
        <w:rPr>
          <w:rFonts w:ascii="ArialMT" w:eastAsiaTheme="minorHAnsi" w:hAnsi="ArialMT" w:cs="ArialMT"/>
          <w:lang w:val="nl-BE"/>
        </w:rPr>
      </w:pPr>
      <w:r w:rsidRPr="000A2BE9">
        <w:rPr>
          <w:rFonts w:ascii="SymbolMT" w:eastAsiaTheme="minorHAnsi" w:hAnsi="SymbolMT" w:cs="SymbolMT"/>
          <w:lang w:val="nl-BE"/>
        </w:rPr>
        <w:t xml:space="preserve">• </w:t>
      </w:r>
      <w:r w:rsidRPr="000A2BE9">
        <w:rPr>
          <w:rFonts w:ascii="ArialMT" w:eastAsiaTheme="minorHAnsi" w:hAnsi="ArialMT" w:cs="ArialMT"/>
          <w:lang w:val="nl-BE"/>
        </w:rPr>
        <w:t>Maximaal 2x per 2 weken puree of stamppot</w:t>
      </w:r>
    </w:p>
    <w:p w14:paraId="32A553FA" w14:textId="77777777" w:rsidR="002942A7" w:rsidRPr="000A2BE9" w:rsidRDefault="002942A7" w:rsidP="002942A7">
      <w:pPr>
        <w:autoSpaceDE w:val="0"/>
        <w:autoSpaceDN w:val="0"/>
        <w:adjustRightInd w:val="0"/>
        <w:spacing w:before="0" w:after="0"/>
        <w:jc w:val="left"/>
        <w:rPr>
          <w:rFonts w:ascii="ArialMT" w:eastAsiaTheme="minorHAnsi" w:hAnsi="ArialMT" w:cs="ArialMT"/>
          <w:lang w:val="nl-BE"/>
        </w:rPr>
      </w:pPr>
      <w:r w:rsidRPr="000A2BE9">
        <w:rPr>
          <w:rFonts w:ascii="SymbolMT" w:eastAsiaTheme="minorHAnsi" w:hAnsi="SymbolMT" w:cs="SymbolMT"/>
          <w:lang w:val="nl-BE"/>
        </w:rPr>
        <w:t xml:space="preserve">• </w:t>
      </w:r>
      <w:r w:rsidRPr="000A2BE9">
        <w:rPr>
          <w:rFonts w:ascii="ArialMT" w:eastAsiaTheme="minorHAnsi" w:hAnsi="ArialMT" w:cs="ArialMT"/>
          <w:lang w:val="nl-BE"/>
        </w:rPr>
        <w:t>Deegwaren of rijst maximaal 2x per 2 weken</w:t>
      </w:r>
    </w:p>
    <w:p w14:paraId="0B935E90" w14:textId="77777777" w:rsidR="002942A7" w:rsidRPr="000A2BE9" w:rsidRDefault="002942A7" w:rsidP="002942A7">
      <w:pPr>
        <w:autoSpaceDE w:val="0"/>
        <w:autoSpaceDN w:val="0"/>
        <w:adjustRightInd w:val="0"/>
        <w:spacing w:before="0" w:after="0"/>
        <w:jc w:val="left"/>
        <w:rPr>
          <w:rFonts w:ascii="Arial-BoldMT" w:eastAsiaTheme="minorHAnsi" w:hAnsi="Arial-BoldMT" w:cs="Arial-BoldMT"/>
          <w:b/>
          <w:bCs/>
          <w:lang w:val="nl-BE"/>
        </w:rPr>
      </w:pPr>
      <w:r w:rsidRPr="000A2BE9">
        <w:rPr>
          <w:rFonts w:ascii="Wingdings-Regular" w:eastAsiaTheme="minorHAnsi" w:hAnsi="Wingdings-Regular" w:cs="Wingdings-Regular"/>
          <w:sz w:val="19"/>
          <w:szCs w:val="19"/>
          <w:lang w:val="nl-BE"/>
        </w:rPr>
        <w:t xml:space="preserve">Ø </w:t>
      </w:r>
      <w:r w:rsidRPr="000A2BE9">
        <w:rPr>
          <w:rFonts w:ascii="Arial-BoldMT" w:eastAsiaTheme="minorHAnsi" w:hAnsi="Arial-BoldMT" w:cs="Arial-BoldMT"/>
          <w:b/>
          <w:bCs/>
          <w:lang w:val="nl-BE"/>
        </w:rPr>
        <w:t>Vetstof voor de bereiding</w:t>
      </w:r>
    </w:p>
    <w:p w14:paraId="2F9F6B64" w14:textId="77777777" w:rsidR="002942A7" w:rsidRPr="000A2BE9" w:rsidRDefault="002942A7" w:rsidP="002942A7">
      <w:pPr>
        <w:autoSpaceDE w:val="0"/>
        <w:autoSpaceDN w:val="0"/>
        <w:adjustRightInd w:val="0"/>
        <w:spacing w:before="0" w:after="0"/>
        <w:jc w:val="left"/>
        <w:rPr>
          <w:rFonts w:ascii="ArialMT" w:eastAsiaTheme="minorHAnsi" w:hAnsi="ArialMT" w:cs="ArialMT"/>
          <w:lang w:val="nl-BE"/>
        </w:rPr>
      </w:pPr>
      <w:r w:rsidRPr="000A2BE9">
        <w:rPr>
          <w:rFonts w:ascii="ArialMT" w:eastAsiaTheme="minorHAnsi" w:hAnsi="ArialMT" w:cs="ArialMT"/>
          <w:lang w:val="nl-BE"/>
        </w:rPr>
        <w:t>De voorkeur gaat uit naar bereidingsvet op basis van onverzadigde vetzuren of olie.</w:t>
      </w:r>
    </w:p>
    <w:p w14:paraId="11E7B432" w14:textId="77777777" w:rsidR="002942A7" w:rsidRPr="000A2BE9" w:rsidRDefault="002942A7" w:rsidP="002942A7">
      <w:pPr>
        <w:autoSpaceDE w:val="0"/>
        <w:autoSpaceDN w:val="0"/>
        <w:adjustRightInd w:val="0"/>
        <w:spacing w:before="0" w:after="0"/>
        <w:jc w:val="left"/>
        <w:rPr>
          <w:rFonts w:ascii="Arial-BoldMT" w:eastAsiaTheme="minorHAnsi" w:hAnsi="Arial-BoldMT" w:cs="Arial-BoldMT"/>
          <w:b/>
          <w:bCs/>
          <w:lang w:val="nl-BE"/>
        </w:rPr>
      </w:pPr>
      <w:r w:rsidRPr="000A2BE9">
        <w:rPr>
          <w:rFonts w:ascii="Wingdings-Regular" w:eastAsiaTheme="minorHAnsi" w:hAnsi="Wingdings-Regular" w:cs="Wingdings-Regular"/>
          <w:sz w:val="19"/>
          <w:szCs w:val="19"/>
          <w:lang w:val="nl-BE"/>
        </w:rPr>
        <w:t xml:space="preserve">Ø </w:t>
      </w:r>
      <w:r w:rsidRPr="000A2BE9">
        <w:rPr>
          <w:rFonts w:ascii="Arial-BoldMT" w:eastAsiaTheme="minorHAnsi" w:hAnsi="Arial-BoldMT" w:cs="Arial-BoldMT"/>
          <w:b/>
          <w:bCs/>
          <w:lang w:val="nl-BE"/>
        </w:rPr>
        <w:t>Saus</w:t>
      </w:r>
    </w:p>
    <w:p w14:paraId="00F8A5FA" w14:textId="77777777" w:rsidR="002942A7" w:rsidRPr="000A2BE9" w:rsidRDefault="002942A7" w:rsidP="002942A7">
      <w:pPr>
        <w:autoSpaceDE w:val="0"/>
        <w:autoSpaceDN w:val="0"/>
        <w:adjustRightInd w:val="0"/>
        <w:spacing w:before="0" w:after="0"/>
        <w:jc w:val="left"/>
        <w:rPr>
          <w:rFonts w:ascii="ArialMT" w:eastAsiaTheme="minorHAnsi" w:hAnsi="ArialMT" w:cs="ArialMT"/>
          <w:lang w:val="nl-BE"/>
        </w:rPr>
      </w:pPr>
      <w:r w:rsidRPr="000A2BE9">
        <w:rPr>
          <w:rFonts w:ascii="SymbolMT" w:eastAsiaTheme="minorHAnsi" w:hAnsi="SymbolMT" w:cs="SymbolMT"/>
          <w:lang w:val="nl-BE"/>
        </w:rPr>
        <w:t xml:space="preserve">• </w:t>
      </w:r>
      <w:r w:rsidRPr="000A2BE9">
        <w:rPr>
          <w:rFonts w:ascii="ArialMT" w:eastAsiaTheme="minorHAnsi" w:hAnsi="ArialMT" w:cs="ArialMT"/>
          <w:lang w:val="nl-BE"/>
        </w:rPr>
        <w:t>Bij rauwkost: yoghurtsaus, vinaigrette op basis van olie, mayonaise</w:t>
      </w:r>
    </w:p>
    <w:p w14:paraId="5E042A0E" w14:textId="77777777" w:rsidR="002942A7" w:rsidRPr="000A2BE9" w:rsidRDefault="002942A7" w:rsidP="002942A7">
      <w:pPr>
        <w:autoSpaceDE w:val="0"/>
        <w:autoSpaceDN w:val="0"/>
        <w:adjustRightInd w:val="0"/>
        <w:spacing w:before="0" w:after="0"/>
        <w:jc w:val="left"/>
        <w:rPr>
          <w:rFonts w:ascii="ArialMT" w:eastAsiaTheme="minorHAnsi" w:hAnsi="ArialMT" w:cs="ArialMT"/>
          <w:lang w:val="nl-BE"/>
        </w:rPr>
      </w:pPr>
      <w:r w:rsidRPr="000A2BE9">
        <w:rPr>
          <w:rFonts w:ascii="SymbolMT" w:eastAsiaTheme="minorHAnsi" w:hAnsi="SymbolMT" w:cs="SymbolMT"/>
          <w:lang w:val="nl-BE"/>
        </w:rPr>
        <w:t xml:space="preserve">• </w:t>
      </w:r>
      <w:r w:rsidRPr="000A2BE9">
        <w:rPr>
          <w:rFonts w:ascii="ArialMT" w:eastAsiaTheme="minorHAnsi" w:hAnsi="ArialMT" w:cs="ArialMT"/>
          <w:lang w:val="nl-BE"/>
        </w:rPr>
        <w:t>Bij vlees en vis: ontvette jus, sauzen op groentebasis (bv. tomatensaus, Provençaalse saus)</w:t>
      </w:r>
    </w:p>
    <w:p w14:paraId="60CE4ACE" w14:textId="77777777" w:rsidR="002942A7" w:rsidRPr="000A2BE9" w:rsidRDefault="002942A7" w:rsidP="002942A7">
      <w:pPr>
        <w:autoSpaceDE w:val="0"/>
        <w:autoSpaceDN w:val="0"/>
        <w:adjustRightInd w:val="0"/>
        <w:spacing w:before="0" w:after="0"/>
        <w:jc w:val="left"/>
        <w:rPr>
          <w:rFonts w:ascii="ArialMT" w:eastAsiaTheme="minorHAnsi" w:hAnsi="ArialMT" w:cs="ArialMT"/>
          <w:lang w:val="nl-BE"/>
        </w:rPr>
      </w:pPr>
      <w:r w:rsidRPr="000A2BE9">
        <w:rPr>
          <w:rFonts w:ascii="SymbolMT" w:eastAsiaTheme="minorHAnsi" w:hAnsi="SymbolMT" w:cs="SymbolMT"/>
          <w:lang w:val="nl-BE"/>
        </w:rPr>
        <w:t xml:space="preserve">• </w:t>
      </w:r>
      <w:r w:rsidRPr="000A2BE9">
        <w:rPr>
          <w:rFonts w:ascii="ArialMT" w:eastAsiaTheme="minorHAnsi" w:hAnsi="ArialMT" w:cs="ArialMT"/>
          <w:lang w:val="nl-BE"/>
        </w:rPr>
        <w:t>Bij groenten: af en toe melksaus of kaassaus als bijkomende calciumbron (op basis van</w:t>
      </w:r>
    </w:p>
    <w:p w14:paraId="65189F78" w14:textId="77777777" w:rsidR="002942A7" w:rsidRPr="000A2BE9" w:rsidRDefault="002942A7" w:rsidP="002942A7">
      <w:pPr>
        <w:autoSpaceDE w:val="0"/>
        <w:autoSpaceDN w:val="0"/>
        <w:adjustRightInd w:val="0"/>
        <w:spacing w:before="0" w:after="0"/>
        <w:jc w:val="left"/>
        <w:rPr>
          <w:rFonts w:ascii="ArialMT" w:eastAsiaTheme="minorHAnsi" w:hAnsi="ArialMT" w:cs="ArialMT"/>
          <w:lang w:val="nl-BE"/>
        </w:rPr>
      </w:pPr>
      <w:r w:rsidRPr="000A2BE9">
        <w:rPr>
          <w:rFonts w:ascii="ArialMT" w:eastAsiaTheme="minorHAnsi" w:hAnsi="ArialMT" w:cs="ArialMT"/>
          <w:lang w:val="nl-BE"/>
        </w:rPr>
        <w:t>halfvolle melk).</w:t>
      </w:r>
    </w:p>
    <w:p w14:paraId="7CAAA83D" w14:textId="77777777" w:rsidR="002942A7" w:rsidRPr="000A2BE9" w:rsidRDefault="002942A7" w:rsidP="002942A7">
      <w:pPr>
        <w:autoSpaceDE w:val="0"/>
        <w:autoSpaceDN w:val="0"/>
        <w:adjustRightInd w:val="0"/>
        <w:spacing w:before="0" w:after="0"/>
        <w:jc w:val="left"/>
        <w:rPr>
          <w:rFonts w:ascii="Arial-BoldMT" w:eastAsiaTheme="minorHAnsi" w:hAnsi="Arial-BoldMT" w:cs="Arial-BoldMT"/>
          <w:b/>
          <w:bCs/>
          <w:lang w:val="nl-BE"/>
        </w:rPr>
      </w:pPr>
      <w:r w:rsidRPr="000A2BE9">
        <w:rPr>
          <w:rFonts w:ascii="Wingdings-Regular" w:eastAsiaTheme="minorHAnsi" w:hAnsi="Wingdings-Regular" w:cs="Wingdings-Regular"/>
          <w:sz w:val="19"/>
          <w:szCs w:val="19"/>
          <w:lang w:val="nl-BE"/>
        </w:rPr>
        <w:t xml:space="preserve">Ø </w:t>
      </w:r>
      <w:r w:rsidRPr="000A2BE9">
        <w:rPr>
          <w:rFonts w:ascii="Arial-BoldMT" w:eastAsiaTheme="minorHAnsi" w:hAnsi="Arial-BoldMT" w:cs="Arial-BoldMT"/>
          <w:b/>
          <w:bCs/>
          <w:lang w:val="nl-BE"/>
        </w:rPr>
        <w:t>Dessert</w:t>
      </w:r>
    </w:p>
    <w:p w14:paraId="3A0530B6" w14:textId="77777777" w:rsidR="002942A7" w:rsidRPr="000A2BE9" w:rsidRDefault="002942A7" w:rsidP="002942A7">
      <w:pPr>
        <w:autoSpaceDE w:val="0"/>
        <w:autoSpaceDN w:val="0"/>
        <w:adjustRightInd w:val="0"/>
        <w:spacing w:before="0" w:after="0"/>
        <w:jc w:val="left"/>
        <w:rPr>
          <w:rFonts w:ascii="ArialMT" w:eastAsiaTheme="minorHAnsi" w:hAnsi="ArialMT" w:cs="ArialMT"/>
          <w:lang w:val="nl-BE"/>
        </w:rPr>
      </w:pPr>
      <w:r w:rsidRPr="000A2BE9">
        <w:rPr>
          <w:rFonts w:ascii="ArialMT" w:eastAsiaTheme="minorHAnsi" w:hAnsi="ArialMT" w:cs="ArialMT"/>
          <w:lang w:val="nl-BE"/>
        </w:rPr>
        <w:t>Voldoende variatie tussen fruit, melkproduct, koek, cake,…</w:t>
      </w:r>
    </w:p>
    <w:p w14:paraId="742A7607" w14:textId="77777777" w:rsidR="002942A7" w:rsidRPr="000A2BE9" w:rsidRDefault="002942A7" w:rsidP="002942A7">
      <w:pPr>
        <w:autoSpaceDE w:val="0"/>
        <w:autoSpaceDN w:val="0"/>
        <w:adjustRightInd w:val="0"/>
        <w:spacing w:before="0" w:after="0"/>
        <w:jc w:val="left"/>
        <w:rPr>
          <w:rFonts w:ascii="Arial-BoldMT" w:eastAsiaTheme="minorHAnsi" w:hAnsi="Arial-BoldMT" w:cs="Arial-BoldMT"/>
          <w:b/>
          <w:bCs/>
          <w:color w:val="B6082E"/>
          <w:lang w:val="nl-BE"/>
        </w:rPr>
      </w:pPr>
    </w:p>
    <w:p w14:paraId="1BFEE86D" w14:textId="77777777" w:rsidR="002942A7" w:rsidRPr="000A2BE9" w:rsidRDefault="002942A7" w:rsidP="002942A7">
      <w:pPr>
        <w:autoSpaceDE w:val="0"/>
        <w:autoSpaceDN w:val="0"/>
        <w:adjustRightInd w:val="0"/>
        <w:spacing w:before="0" w:after="0"/>
        <w:jc w:val="left"/>
        <w:rPr>
          <w:rFonts w:ascii="Arial-BoldMT" w:eastAsiaTheme="minorHAnsi" w:hAnsi="Arial-BoldMT" w:cs="Arial-BoldMT"/>
          <w:b/>
          <w:bCs/>
          <w:color w:val="B6082E"/>
          <w:lang w:val="nl-BE"/>
        </w:rPr>
      </w:pPr>
    </w:p>
    <w:p w14:paraId="1D275712" w14:textId="77777777" w:rsidR="002942A7" w:rsidRPr="00C24C80" w:rsidRDefault="002942A7" w:rsidP="00C24C80">
      <w:pPr>
        <w:pStyle w:val="Heading2title"/>
        <w:numPr>
          <w:ilvl w:val="0"/>
          <w:numId w:val="0"/>
        </w:numPr>
      </w:pPr>
      <w:r w:rsidRPr="00C24C80">
        <w:t>4.5 Kwaliteit en duurzaamheid</w:t>
      </w:r>
    </w:p>
    <w:p w14:paraId="12BC530C" w14:textId="26B0C7B2" w:rsidR="002942A7" w:rsidRPr="000A2BE9" w:rsidRDefault="002942A7" w:rsidP="00D00AA9">
      <w:pPr>
        <w:autoSpaceDE w:val="0"/>
        <w:autoSpaceDN w:val="0"/>
        <w:adjustRightInd w:val="0"/>
        <w:spacing w:before="0" w:after="0"/>
        <w:rPr>
          <w:rFonts w:eastAsiaTheme="minorHAnsi" w:cs="Neutraface2Text-Book"/>
          <w:color w:val="auto"/>
          <w:lang w:val="nl-BE"/>
        </w:rPr>
      </w:pPr>
      <w:r w:rsidRPr="000A2BE9">
        <w:rPr>
          <w:rFonts w:eastAsiaTheme="minorHAnsi" w:cs="Neutraface2Text-Book"/>
          <w:color w:val="auto"/>
          <w:lang w:val="nl-BE"/>
        </w:rPr>
        <w:t>Via duurzame criteria heb je aandacht voor de noden van iedereen wereldwijd en ook toekomstige generaties zodat iedereen toegang kan hebben tot gezonde voeding en een gezonde leefomgeving. Daarom is het belangrijk dat we bij de productie, verwerking en consumptie van voeding ook rekening houden met de draagkracht van onze planeet. Er bestaat echter geen allesomvattend meetinstrument om aan te geven of een bepaalde keuze of voedingsmiddel al dan niet duurzaam is, we volgen hierbij de aanbevelingen van de Europese Commissie inzake Duurzaam aankopen</w:t>
      </w:r>
      <w:r w:rsidR="00D00AA9" w:rsidRPr="000A2BE9">
        <w:rPr>
          <w:rFonts w:eastAsiaTheme="minorHAnsi" w:cs="Neutraface2Text-Book"/>
          <w:color w:val="auto"/>
          <w:lang w:val="nl-BE"/>
        </w:rPr>
        <w:t xml:space="preserve"> </w:t>
      </w:r>
      <w:r w:rsidRPr="000A2BE9">
        <w:rPr>
          <w:rFonts w:eastAsiaTheme="minorHAnsi" w:cs="Neutraface2Text-Book"/>
          <w:color w:val="auto"/>
          <w:lang w:val="nl-BE"/>
        </w:rPr>
        <w:t xml:space="preserve">(GPP)24. Bij de aanbevelingen voor een schoolmaaltijd blijft een gezonde, evenwichtige voeding de primaire focus. Wij stelden een vragenlijst samen die je in bijlage </w:t>
      </w:r>
      <w:r w:rsidR="00D00AA9" w:rsidRPr="000A2BE9">
        <w:rPr>
          <w:rFonts w:eastAsiaTheme="minorHAnsi" w:cs="Neutraface2Text-Book"/>
          <w:color w:val="auto"/>
          <w:lang w:val="nl-BE"/>
        </w:rPr>
        <w:t>B</w:t>
      </w:r>
      <w:r w:rsidRPr="000A2BE9">
        <w:rPr>
          <w:rFonts w:eastAsiaTheme="minorHAnsi" w:cs="Neutraface2Text-Book"/>
          <w:color w:val="auto"/>
          <w:lang w:val="nl-BE"/>
        </w:rPr>
        <w:t xml:space="preserve"> vindt.  De vragenlijst bestaat uit vragen waarop je alleen met JA OF NEE kan antwoorden (een ander antwoord wordt met nul punten gequoteerd).  In kolom C kan </w:t>
      </w:r>
      <w:r w:rsidR="009005C7" w:rsidRPr="000A2BE9">
        <w:rPr>
          <w:rFonts w:eastAsiaTheme="minorHAnsi" w:cs="Neutraface2Text-Book"/>
          <w:color w:val="auto"/>
          <w:lang w:val="nl-BE"/>
        </w:rPr>
        <w:t xml:space="preserve">de inschrijver </w:t>
      </w:r>
      <w:r w:rsidRPr="000A2BE9">
        <w:rPr>
          <w:rFonts w:eastAsiaTheme="minorHAnsi" w:cs="Neutraface2Text-Book"/>
          <w:color w:val="auto"/>
          <w:lang w:val="nl-BE"/>
        </w:rPr>
        <w:t xml:space="preserve">bij sommige vragen iets toelichten (blauw gekleurd).  De toelichting </w:t>
      </w:r>
      <w:r w:rsidR="003147CF" w:rsidRPr="000A2BE9">
        <w:rPr>
          <w:rFonts w:eastAsiaTheme="minorHAnsi" w:cs="Neutraface2Text-Book"/>
          <w:color w:val="auto"/>
          <w:lang w:val="nl-BE"/>
        </w:rPr>
        <w:t>levert extra punten op</w:t>
      </w:r>
      <w:r w:rsidRPr="000A2BE9">
        <w:rPr>
          <w:rFonts w:eastAsiaTheme="minorHAnsi" w:cs="Neutraface2Text-Book"/>
          <w:color w:val="auto"/>
          <w:lang w:val="nl-BE"/>
        </w:rPr>
        <w:t xml:space="preserve">. </w:t>
      </w:r>
    </w:p>
    <w:p w14:paraId="5DCAB931" w14:textId="77777777" w:rsidR="002942A7" w:rsidRPr="000A2BE9" w:rsidRDefault="002942A7" w:rsidP="002942A7">
      <w:pPr>
        <w:spacing w:before="0" w:after="200"/>
        <w:jc w:val="left"/>
        <w:rPr>
          <w:rFonts w:eastAsiaTheme="minorHAnsi" w:cstheme="minorBidi"/>
          <w:color w:val="262626" w:themeColor="text1" w:themeTint="D9"/>
          <w:lang w:val="nl-BE"/>
        </w:rPr>
      </w:pPr>
      <w:r w:rsidRPr="000A2BE9">
        <w:rPr>
          <w:rFonts w:eastAsiaTheme="minorHAnsi" w:cstheme="minorBidi"/>
          <w:color w:val="262626" w:themeColor="text1" w:themeTint="D9"/>
          <w:lang w:val="nl-BE"/>
        </w:rPr>
        <w:t xml:space="preserve">Afhankelijk voor welk sub-perceel er wordt ingeschreven, zijn de vragen aangepast en is de weging anders.  </w:t>
      </w:r>
    </w:p>
    <w:p w14:paraId="452F71BB" w14:textId="77777777" w:rsidR="002942A7" w:rsidRPr="000A2BE9" w:rsidRDefault="002942A7" w:rsidP="002942A7">
      <w:pPr>
        <w:spacing w:before="0" w:after="0"/>
        <w:rPr>
          <w:rFonts w:eastAsiaTheme="minorHAnsi" w:cstheme="minorBidi"/>
          <w:color w:val="262626" w:themeColor="text1" w:themeTint="D9"/>
          <w:lang w:val="nl-BE"/>
        </w:rPr>
      </w:pPr>
    </w:p>
    <w:p w14:paraId="482AE01C" w14:textId="77777777" w:rsidR="002942A7" w:rsidRPr="000A2BE9" w:rsidRDefault="002942A7" w:rsidP="002942A7">
      <w:pPr>
        <w:spacing w:before="0" w:after="200" w:line="312" w:lineRule="auto"/>
        <w:jc w:val="left"/>
        <w:rPr>
          <w:rFonts w:ascii="Arial" w:eastAsiaTheme="minorHAnsi" w:hAnsi="Arial" w:cs="Arial"/>
          <w:b/>
          <w:bCs/>
          <w:color w:val="262626" w:themeColor="text1" w:themeTint="D9"/>
          <w:sz w:val="24"/>
          <w:szCs w:val="24"/>
          <w:lang w:val="nl-BE"/>
        </w:rPr>
      </w:pPr>
    </w:p>
    <w:p w14:paraId="2FE46F75" w14:textId="77777777" w:rsidR="002942A7" w:rsidRPr="00C24C80" w:rsidRDefault="002942A7" w:rsidP="00C24C80">
      <w:pPr>
        <w:pStyle w:val="Heading2title"/>
        <w:numPr>
          <w:ilvl w:val="0"/>
          <w:numId w:val="0"/>
        </w:numPr>
      </w:pPr>
      <w:r w:rsidRPr="00C24C80">
        <w:t>4.6 Ontzorging</w:t>
      </w:r>
    </w:p>
    <w:p w14:paraId="6994BACF" w14:textId="77777777" w:rsidR="002942A7" w:rsidRPr="000A2BE9" w:rsidRDefault="002942A7" w:rsidP="002942A7">
      <w:pPr>
        <w:spacing w:before="0" w:after="200"/>
        <w:jc w:val="left"/>
        <w:rPr>
          <w:rFonts w:eastAsiaTheme="minorHAnsi" w:cs="Arial"/>
          <w:color w:val="262626" w:themeColor="text1" w:themeTint="D9"/>
          <w:lang w:val="nl-BE"/>
        </w:rPr>
      </w:pPr>
      <w:r w:rsidRPr="000A2BE9">
        <w:rPr>
          <w:rFonts w:eastAsiaTheme="minorHAnsi" w:cs="Arial"/>
          <w:color w:val="262626" w:themeColor="text1" w:themeTint="D9"/>
          <w:lang w:val="nl-BE"/>
        </w:rPr>
        <w:t>Voor sommige scholen is het ontlasten van de taak om het middagmaal te serveren belangrijk.  Welke activiteiten kan de leverancier overnemen van de school? Hierbij denken we vooral aan de volgende aspecten:</w:t>
      </w:r>
    </w:p>
    <w:p w14:paraId="09CF9934" w14:textId="77777777" w:rsidR="002942A7" w:rsidRPr="000A2BE9" w:rsidRDefault="002942A7" w:rsidP="002942A7">
      <w:pPr>
        <w:spacing w:before="0" w:after="200" w:line="312" w:lineRule="auto"/>
        <w:ind w:left="357" w:hanging="357"/>
        <w:contextualSpacing/>
        <w:jc w:val="left"/>
        <w:rPr>
          <w:rFonts w:eastAsia="Times New Roman" w:cs="Times New Roman"/>
          <w:color w:val="262626" w:themeColor="text1" w:themeTint="D9"/>
          <w:lang w:val="nl-BE" w:eastAsia="nl-BE"/>
        </w:rPr>
      </w:pPr>
      <w:r w:rsidRPr="000A2BE9">
        <w:rPr>
          <w:rFonts w:eastAsia="Times New Roman" w:cs="Times New Roman"/>
          <w:color w:val="262626" w:themeColor="text1" w:themeTint="D9"/>
          <w:lang w:val="nl-BE" w:eastAsia="nl-BE"/>
        </w:rPr>
        <w:t>beheer: opwarmen, afwassen…</w:t>
      </w:r>
    </w:p>
    <w:p w14:paraId="7C3518FC" w14:textId="77777777" w:rsidR="002942A7" w:rsidRPr="000A2BE9" w:rsidRDefault="002942A7" w:rsidP="002942A7">
      <w:pPr>
        <w:spacing w:before="0" w:after="200" w:line="312" w:lineRule="auto"/>
        <w:ind w:left="357" w:hanging="357"/>
        <w:contextualSpacing/>
        <w:jc w:val="left"/>
        <w:rPr>
          <w:rFonts w:eastAsia="Times New Roman" w:cs="Times New Roman"/>
          <w:color w:val="262626" w:themeColor="text1" w:themeTint="D9"/>
          <w:lang w:val="nl-BE" w:eastAsia="nl-BE"/>
        </w:rPr>
      </w:pPr>
      <w:r w:rsidRPr="000A2BE9">
        <w:rPr>
          <w:rFonts w:eastAsia="Times New Roman" w:cs="Times New Roman"/>
          <w:color w:val="262626" w:themeColor="text1" w:themeTint="D9"/>
          <w:lang w:val="nl-BE" w:eastAsia="nl-BE"/>
        </w:rPr>
        <w:t>materiaal</w:t>
      </w:r>
    </w:p>
    <w:p w14:paraId="1C0C6520" w14:textId="77777777" w:rsidR="002942A7" w:rsidRPr="000A2BE9" w:rsidRDefault="002942A7" w:rsidP="002942A7">
      <w:pPr>
        <w:spacing w:before="0" w:after="200" w:line="312" w:lineRule="auto"/>
        <w:ind w:left="357" w:hanging="357"/>
        <w:contextualSpacing/>
        <w:jc w:val="left"/>
        <w:rPr>
          <w:rFonts w:eastAsia="Times New Roman" w:cs="Times New Roman"/>
          <w:color w:val="262626" w:themeColor="text1" w:themeTint="D9"/>
          <w:lang w:val="nl-BE" w:eastAsia="nl-BE"/>
        </w:rPr>
      </w:pPr>
      <w:r w:rsidRPr="000A2BE9">
        <w:rPr>
          <w:rFonts w:eastAsia="Times New Roman" w:cs="Times New Roman"/>
          <w:color w:val="262626" w:themeColor="text1" w:themeTint="D9"/>
          <w:lang w:val="nl-BE" w:eastAsia="nl-BE"/>
        </w:rPr>
        <w:t>bestelprocedure</w:t>
      </w:r>
    </w:p>
    <w:p w14:paraId="22902D8E" w14:textId="77777777" w:rsidR="002942A7" w:rsidRPr="000A2BE9" w:rsidRDefault="002942A7" w:rsidP="002942A7">
      <w:pPr>
        <w:spacing w:before="0" w:after="200" w:line="312" w:lineRule="auto"/>
        <w:ind w:left="357" w:hanging="357"/>
        <w:contextualSpacing/>
        <w:jc w:val="left"/>
        <w:rPr>
          <w:rFonts w:eastAsia="Times New Roman" w:cs="Times New Roman"/>
          <w:color w:val="262626" w:themeColor="text1" w:themeTint="D9"/>
          <w:lang w:val="nl-BE" w:eastAsia="nl-BE"/>
        </w:rPr>
      </w:pPr>
      <w:r w:rsidRPr="000A2BE9">
        <w:rPr>
          <w:rFonts w:eastAsia="Times New Roman" w:cs="Times New Roman"/>
          <w:color w:val="262626" w:themeColor="text1" w:themeTint="D9"/>
          <w:lang w:val="nl-BE" w:eastAsia="nl-BE"/>
        </w:rPr>
        <w:t>levering</w:t>
      </w:r>
    </w:p>
    <w:p w14:paraId="10306B84" w14:textId="77777777" w:rsidR="002942A7" w:rsidRPr="000A2BE9" w:rsidRDefault="002942A7" w:rsidP="002942A7">
      <w:pPr>
        <w:spacing w:before="0" w:after="200" w:line="312" w:lineRule="auto"/>
        <w:ind w:left="357" w:hanging="357"/>
        <w:contextualSpacing/>
        <w:jc w:val="left"/>
        <w:rPr>
          <w:rFonts w:eastAsia="Times New Roman" w:cs="Times New Roman"/>
          <w:color w:val="262626" w:themeColor="text1" w:themeTint="D9"/>
          <w:lang w:val="nl-BE" w:eastAsia="nl-BE"/>
        </w:rPr>
      </w:pPr>
      <w:r w:rsidRPr="000A2BE9">
        <w:rPr>
          <w:rFonts w:eastAsia="Times New Roman" w:cs="Times New Roman"/>
          <w:color w:val="262626" w:themeColor="text1" w:themeTint="D9"/>
          <w:lang w:val="nl-BE" w:eastAsia="nl-BE"/>
        </w:rPr>
        <w:t>uitbreiding van het assortiment (alternatieve menu’s…)</w:t>
      </w:r>
    </w:p>
    <w:p w14:paraId="2C997302" w14:textId="77777777" w:rsidR="002942A7" w:rsidRPr="000A2BE9" w:rsidRDefault="002942A7" w:rsidP="002942A7">
      <w:pPr>
        <w:spacing w:before="0" w:after="200" w:line="312" w:lineRule="auto"/>
        <w:ind w:left="357" w:hanging="357"/>
        <w:contextualSpacing/>
        <w:jc w:val="left"/>
        <w:rPr>
          <w:rFonts w:eastAsia="Times New Roman" w:cs="Times New Roman"/>
          <w:color w:val="262626" w:themeColor="text1" w:themeTint="D9"/>
          <w:lang w:val="nl-BE" w:eastAsia="nl-BE"/>
        </w:rPr>
      </w:pPr>
      <w:r w:rsidRPr="000A2BE9">
        <w:rPr>
          <w:rFonts w:eastAsia="Times New Roman" w:cs="Times New Roman"/>
          <w:color w:val="262626" w:themeColor="text1" w:themeTint="D9"/>
          <w:lang w:val="nl-BE" w:eastAsia="nl-BE"/>
        </w:rPr>
        <w:t>opleidingen</w:t>
      </w:r>
    </w:p>
    <w:p w14:paraId="15DDD537" w14:textId="77777777" w:rsidR="002942A7" w:rsidRPr="000A2BE9" w:rsidRDefault="002942A7" w:rsidP="002942A7">
      <w:pPr>
        <w:spacing w:before="0" w:after="200" w:line="312" w:lineRule="auto"/>
        <w:contextualSpacing/>
        <w:jc w:val="left"/>
        <w:rPr>
          <w:rFonts w:eastAsia="Times New Roman" w:cs="Times New Roman"/>
          <w:color w:val="262626" w:themeColor="text1" w:themeTint="D9"/>
          <w:lang w:val="nl-BE" w:eastAsia="nl-BE"/>
        </w:rPr>
      </w:pPr>
    </w:p>
    <w:p w14:paraId="7A496F60" w14:textId="66E9C3CA" w:rsidR="002942A7" w:rsidRPr="000A2BE9" w:rsidRDefault="002942A7" w:rsidP="002942A7">
      <w:pPr>
        <w:spacing w:before="0" w:after="0"/>
        <w:rPr>
          <w:rFonts w:eastAsiaTheme="minorHAnsi" w:cstheme="minorBidi"/>
          <w:color w:val="262626" w:themeColor="text1" w:themeTint="D9"/>
          <w:lang w:val="nl-BE"/>
        </w:rPr>
      </w:pPr>
      <w:r w:rsidRPr="000A2BE9">
        <w:rPr>
          <w:rFonts w:eastAsiaTheme="minorHAnsi" w:cs="Neutraface2Text-Book"/>
          <w:color w:val="auto"/>
          <w:lang w:val="nl-BE"/>
        </w:rPr>
        <w:t xml:space="preserve">Wij stelden een vragenlijst samen die je in bijlage </w:t>
      </w:r>
      <w:r w:rsidR="00D00AA9" w:rsidRPr="000A2BE9">
        <w:rPr>
          <w:rFonts w:eastAsiaTheme="minorHAnsi" w:cs="Neutraface2Text-Book"/>
          <w:color w:val="auto"/>
          <w:lang w:val="nl-BE"/>
        </w:rPr>
        <w:t>B</w:t>
      </w:r>
      <w:r w:rsidRPr="000A2BE9">
        <w:rPr>
          <w:rFonts w:eastAsiaTheme="minorHAnsi" w:cs="Neutraface2Text-Book"/>
          <w:color w:val="auto"/>
          <w:lang w:val="nl-BE"/>
        </w:rPr>
        <w:t xml:space="preserve"> vindt.  De vragenlijst bestaat uit vragen waarop je alleen met JA OF NEE kan antwoorden (een ander antwoord wordt met nul punten gequoteerd).  In kolom C kan bij sommige vragen iets toelichten (blauw gekleurd).  De toelichting</w:t>
      </w:r>
      <w:r w:rsidR="00651488" w:rsidRPr="000A2BE9">
        <w:rPr>
          <w:rFonts w:eastAsiaTheme="minorHAnsi" w:cs="Neutraface2Text-Book"/>
          <w:color w:val="auto"/>
          <w:lang w:val="nl-BE"/>
        </w:rPr>
        <w:t xml:space="preserve"> </w:t>
      </w:r>
      <w:r w:rsidR="003147CF" w:rsidRPr="000A2BE9">
        <w:rPr>
          <w:rFonts w:eastAsiaTheme="minorHAnsi" w:cs="Neutraface2Text-Book"/>
          <w:color w:val="auto"/>
          <w:lang w:val="nl-BE"/>
        </w:rPr>
        <w:t>levert extra punten op</w:t>
      </w:r>
      <w:r w:rsidRPr="000A2BE9">
        <w:rPr>
          <w:rFonts w:eastAsiaTheme="minorHAnsi" w:cs="Neutraface2Text-Book"/>
          <w:color w:val="auto"/>
          <w:lang w:val="nl-BE"/>
        </w:rPr>
        <w:t>.</w:t>
      </w:r>
    </w:p>
    <w:p w14:paraId="6E42B241" w14:textId="77777777" w:rsidR="002942A7" w:rsidRPr="000A2BE9" w:rsidRDefault="002942A7" w:rsidP="002942A7">
      <w:pPr>
        <w:spacing w:before="0" w:after="200" w:line="312" w:lineRule="auto"/>
        <w:contextualSpacing/>
        <w:jc w:val="left"/>
        <w:rPr>
          <w:rFonts w:eastAsia="Times New Roman" w:cs="Times New Roman"/>
          <w:color w:val="262626" w:themeColor="text1" w:themeTint="D9"/>
          <w:lang w:val="nl-BE" w:eastAsia="nl-BE"/>
        </w:rPr>
      </w:pPr>
    </w:p>
    <w:p w14:paraId="0FBD5589" w14:textId="60189164" w:rsidR="002942A7" w:rsidRPr="00C24C80" w:rsidRDefault="002942A7" w:rsidP="00C24C80">
      <w:pPr>
        <w:pStyle w:val="Heading2title"/>
        <w:numPr>
          <w:ilvl w:val="0"/>
          <w:numId w:val="0"/>
        </w:numPr>
      </w:pPr>
      <w:r w:rsidRPr="00C24C80">
        <w:t>4.7 Normen</w:t>
      </w:r>
    </w:p>
    <w:p w14:paraId="298E821F" w14:textId="77777777" w:rsidR="00D1340C" w:rsidRPr="000A2BE9" w:rsidRDefault="00D1340C" w:rsidP="002942A7">
      <w:pPr>
        <w:autoSpaceDE w:val="0"/>
        <w:autoSpaceDN w:val="0"/>
        <w:adjustRightInd w:val="0"/>
        <w:spacing w:before="0" w:after="0"/>
        <w:jc w:val="left"/>
        <w:rPr>
          <w:rFonts w:ascii="Arial-BoldMT" w:eastAsiaTheme="minorHAnsi" w:hAnsi="Arial-BoldMT" w:cs="Arial-BoldMT"/>
          <w:b/>
          <w:bCs/>
          <w:sz w:val="24"/>
          <w:szCs w:val="24"/>
          <w:lang w:val="nl-BE"/>
        </w:rPr>
      </w:pPr>
    </w:p>
    <w:p w14:paraId="6D872E3A" w14:textId="77777777" w:rsidR="002942A7" w:rsidRPr="000A2BE9" w:rsidRDefault="002942A7" w:rsidP="00D1340C">
      <w:pPr>
        <w:autoSpaceDE w:val="0"/>
        <w:autoSpaceDN w:val="0"/>
        <w:adjustRightInd w:val="0"/>
        <w:spacing w:before="0" w:after="0" w:line="276" w:lineRule="auto"/>
        <w:jc w:val="left"/>
        <w:rPr>
          <w:rFonts w:eastAsiaTheme="minorHAnsi" w:cs="ArialMT"/>
          <w:lang w:val="nl-BE"/>
        </w:rPr>
      </w:pPr>
      <w:r w:rsidRPr="000A2BE9">
        <w:rPr>
          <w:rFonts w:eastAsiaTheme="minorHAnsi" w:cs="ArialMT"/>
          <w:lang w:val="nl-BE"/>
        </w:rPr>
        <w:t>De opdrachtnemer garandeert dat hij voldoet aan alle wettelijke voorschriften inzake voedselveiligheid, kwaliteit en traceerbaarheid. De opdrachtnemer ondersteunt de school in haar verplichtingen inzake voedselveiligheid en FAVV-regels.</w:t>
      </w:r>
    </w:p>
    <w:p w14:paraId="76054F84" w14:textId="77777777" w:rsidR="002942A7" w:rsidRPr="000A2BE9" w:rsidRDefault="002942A7" w:rsidP="00D1340C">
      <w:pPr>
        <w:autoSpaceDE w:val="0"/>
        <w:autoSpaceDN w:val="0"/>
        <w:adjustRightInd w:val="0"/>
        <w:spacing w:before="0" w:after="0" w:line="276" w:lineRule="auto"/>
        <w:jc w:val="left"/>
        <w:rPr>
          <w:rFonts w:eastAsiaTheme="minorHAnsi" w:cs="ArialMT"/>
          <w:strike/>
          <w:lang w:val="nl-BE"/>
        </w:rPr>
      </w:pPr>
    </w:p>
    <w:p w14:paraId="44C8833F" w14:textId="77777777" w:rsidR="002942A7" w:rsidRPr="000A2BE9" w:rsidRDefault="002942A7" w:rsidP="00D1340C">
      <w:pPr>
        <w:autoSpaceDE w:val="0"/>
        <w:autoSpaceDN w:val="0"/>
        <w:adjustRightInd w:val="0"/>
        <w:spacing w:before="0" w:after="0" w:line="276" w:lineRule="auto"/>
        <w:jc w:val="left"/>
        <w:rPr>
          <w:rFonts w:eastAsiaTheme="minorHAnsi" w:cs="ArialMT"/>
          <w:lang w:val="nl-BE"/>
        </w:rPr>
      </w:pPr>
      <w:r w:rsidRPr="000A2BE9">
        <w:rPr>
          <w:rFonts w:eastAsiaTheme="minorHAnsi" w:cs="ArialMT"/>
          <w:lang w:val="nl-BE"/>
        </w:rPr>
        <w:t>De opdrachtnemer beschikt gedurende de volledige looptijd van de opdracht over alle vereiste</w:t>
      </w:r>
    </w:p>
    <w:p w14:paraId="5B5FF14F" w14:textId="77777777" w:rsidR="002942A7" w:rsidRPr="000A2BE9" w:rsidRDefault="002942A7" w:rsidP="00D1340C">
      <w:pPr>
        <w:autoSpaceDE w:val="0"/>
        <w:autoSpaceDN w:val="0"/>
        <w:adjustRightInd w:val="0"/>
        <w:spacing w:before="0" w:after="0" w:line="276" w:lineRule="auto"/>
        <w:jc w:val="left"/>
        <w:rPr>
          <w:rFonts w:eastAsiaTheme="minorHAnsi" w:cs="ArialMT"/>
          <w:lang w:val="nl-BE"/>
        </w:rPr>
      </w:pPr>
      <w:r w:rsidRPr="000A2BE9">
        <w:rPr>
          <w:rFonts w:eastAsiaTheme="minorHAnsi" w:cs="ArialMT"/>
          <w:lang w:val="nl-BE"/>
        </w:rPr>
        <w:t>vergunningen, registraties, toelatingen en/ of erkenningen van de bevoegde overheid, meer bepaald:</w:t>
      </w:r>
    </w:p>
    <w:p w14:paraId="0AB95359" w14:textId="45B9D5B6" w:rsidR="002942A7" w:rsidRPr="000A2BE9" w:rsidRDefault="002942A7" w:rsidP="00D965D3">
      <w:pPr>
        <w:numPr>
          <w:ilvl w:val="0"/>
          <w:numId w:val="51"/>
        </w:numPr>
        <w:autoSpaceDE w:val="0"/>
        <w:autoSpaceDN w:val="0"/>
        <w:adjustRightInd w:val="0"/>
        <w:spacing w:before="0" w:after="0" w:line="276" w:lineRule="auto"/>
        <w:jc w:val="left"/>
        <w:rPr>
          <w:rFonts w:eastAsiaTheme="minorHAnsi" w:cs="ArialMT"/>
          <w:lang w:val="nl-BE"/>
        </w:rPr>
      </w:pPr>
      <w:r w:rsidRPr="000A2BE9">
        <w:rPr>
          <w:rFonts w:eastAsiaTheme="minorHAnsi" w:cs="ArialMT"/>
          <w:lang w:val="nl-BE"/>
        </w:rPr>
        <w:t>Naar gelang het geval, een registratie, toelating of erkenning van</w:t>
      </w:r>
    </w:p>
    <w:p w14:paraId="02BF232D" w14:textId="0F0D3A9B" w:rsidR="002942A7" w:rsidRPr="000A2BE9" w:rsidRDefault="002942A7" w:rsidP="00D1340C">
      <w:pPr>
        <w:autoSpaceDE w:val="0"/>
        <w:autoSpaceDN w:val="0"/>
        <w:adjustRightInd w:val="0"/>
        <w:spacing w:before="0" w:after="0" w:line="276" w:lineRule="auto"/>
        <w:jc w:val="left"/>
        <w:rPr>
          <w:rFonts w:eastAsiaTheme="minorHAnsi" w:cs="ArialMT"/>
          <w:lang w:val="nl-BE"/>
        </w:rPr>
      </w:pPr>
      <w:r w:rsidRPr="000A2BE9">
        <w:rPr>
          <w:rFonts w:eastAsiaTheme="minorHAnsi" w:cs="ArialMT"/>
          <w:lang w:val="nl-BE"/>
        </w:rPr>
        <w:t>het Federaal Agentschap voor de Veiligheid van de Voedselketen (FAVV).</w:t>
      </w:r>
    </w:p>
    <w:p w14:paraId="76698694" w14:textId="77777777" w:rsidR="00D1340C" w:rsidRPr="000A2BE9" w:rsidRDefault="00D1340C" w:rsidP="00D1340C">
      <w:pPr>
        <w:autoSpaceDE w:val="0"/>
        <w:autoSpaceDN w:val="0"/>
        <w:adjustRightInd w:val="0"/>
        <w:spacing w:before="0" w:after="0"/>
        <w:rPr>
          <w:rFonts w:eastAsiaTheme="minorHAnsi" w:cs="ArialMT"/>
          <w:lang w:val="nl-BE"/>
        </w:rPr>
      </w:pPr>
      <w:r w:rsidRPr="000A2BE9">
        <w:rPr>
          <w:rFonts w:eastAsiaTheme="minorHAnsi" w:cs="ArialMT"/>
          <w:lang w:val="nl-BE"/>
        </w:rPr>
        <w:t>De inschrijver kan dit onder andere aantonen door het voorleggen van de ‘Smiley’ van het</w:t>
      </w:r>
    </w:p>
    <w:p w14:paraId="495CD42D" w14:textId="77777777" w:rsidR="00D1340C" w:rsidRPr="000A2BE9" w:rsidRDefault="00D1340C" w:rsidP="00D1340C">
      <w:pPr>
        <w:autoSpaceDE w:val="0"/>
        <w:autoSpaceDN w:val="0"/>
        <w:adjustRightInd w:val="0"/>
        <w:spacing w:before="0" w:after="0"/>
        <w:rPr>
          <w:rFonts w:eastAsiaTheme="minorHAnsi" w:cs="ArialMT"/>
          <w:color w:val="0000FF"/>
          <w:lang w:val="nl-BE"/>
        </w:rPr>
      </w:pPr>
      <w:r w:rsidRPr="000A2BE9">
        <w:rPr>
          <w:rFonts w:eastAsiaTheme="minorHAnsi" w:cs="ArialMT"/>
          <w:lang w:val="nl-BE"/>
        </w:rPr>
        <w:t xml:space="preserve">FAVV. Zie: </w:t>
      </w:r>
      <w:r w:rsidRPr="000A2BE9">
        <w:rPr>
          <w:rFonts w:eastAsiaTheme="minorHAnsi" w:cs="ArialMT"/>
          <w:color w:val="0000FF"/>
          <w:lang w:val="nl-BE"/>
        </w:rPr>
        <w:t xml:space="preserve">http://www.favv.be/smiley/nl/ </w:t>
      </w:r>
      <w:r w:rsidRPr="000A2BE9">
        <w:rPr>
          <w:rFonts w:eastAsiaTheme="minorHAnsi" w:cs="ArialMT"/>
          <w:lang w:val="nl-BE"/>
        </w:rPr>
        <w:t xml:space="preserve">en </w:t>
      </w:r>
      <w:r w:rsidRPr="000A2BE9">
        <w:rPr>
          <w:rFonts w:eastAsiaTheme="minorHAnsi" w:cs="ArialMT"/>
          <w:color w:val="0000FF"/>
          <w:lang w:val="nl-BE"/>
        </w:rPr>
        <w:t>http://www.favv.be/autocontrolenl/</w:t>
      </w:r>
    </w:p>
    <w:p w14:paraId="0944984B" w14:textId="77777777" w:rsidR="00D1340C" w:rsidRPr="000A2BE9" w:rsidRDefault="00D1340C" w:rsidP="00D1340C">
      <w:pPr>
        <w:autoSpaceDE w:val="0"/>
        <w:autoSpaceDN w:val="0"/>
        <w:adjustRightInd w:val="0"/>
        <w:spacing w:before="0" w:after="0"/>
        <w:rPr>
          <w:rFonts w:eastAsiaTheme="minorHAnsi" w:cs="ArialMT"/>
          <w:lang w:val="nl-BE"/>
        </w:rPr>
      </w:pPr>
      <w:r w:rsidRPr="000A2BE9">
        <w:rPr>
          <w:rFonts w:eastAsiaTheme="minorHAnsi" w:cs="ArialMT"/>
          <w:color w:val="0000FF"/>
          <w:lang w:val="nl-BE"/>
        </w:rPr>
        <w:t xml:space="preserve">gidsen/distributie/g025/ </w:t>
      </w:r>
      <w:r w:rsidRPr="000A2BE9">
        <w:rPr>
          <w:rFonts w:eastAsiaTheme="minorHAnsi" w:cs="ArialMT"/>
          <w:lang w:val="nl-BE"/>
        </w:rPr>
        <w:t>.</w:t>
      </w:r>
    </w:p>
    <w:p w14:paraId="098E0149" w14:textId="77777777" w:rsidR="00D1340C" w:rsidRPr="000A2BE9" w:rsidRDefault="00D1340C" w:rsidP="00D1340C">
      <w:pPr>
        <w:autoSpaceDE w:val="0"/>
        <w:autoSpaceDN w:val="0"/>
        <w:adjustRightInd w:val="0"/>
        <w:spacing w:before="0" w:after="0" w:line="276" w:lineRule="auto"/>
        <w:jc w:val="left"/>
        <w:rPr>
          <w:rFonts w:eastAsiaTheme="minorHAnsi" w:cs="ArialMT"/>
          <w:lang w:val="nl-BE"/>
        </w:rPr>
      </w:pPr>
    </w:p>
    <w:p w14:paraId="79B51E68" w14:textId="7B3E7AE5" w:rsidR="002942A7" w:rsidRPr="000A2BE9" w:rsidRDefault="002942A7" w:rsidP="00D1340C">
      <w:pPr>
        <w:autoSpaceDE w:val="0"/>
        <w:autoSpaceDN w:val="0"/>
        <w:adjustRightInd w:val="0"/>
        <w:spacing w:before="0" w:after="0" w:line="276" w:lineRule="auto"/>
        <w:jc w:val="left"/>
        <w:rPr>
          <w:rFonts w:eastAsiaTheme="minorHAnsi" w:cs="Arial-BoldMT"/>
          <w:b/>
          <w:bCs/>
          <w:lang w:val="nl-BE"/>
        </w:rPr>
      </w:pPr>
      <w:r w:rsidRPr="000A2BE9">
        <w:rPr>
          <w:rFonts w:eastAsiaTheme="minorHAnsi" w:cs="Arial-BoldMT"/>
          <w:b/>
          <w:bCs/>
          <w:lang w:val="nl-BE"/>
        </w:rPr>
        <w:t>De inschrijver voegt een afschrift van zijn toelating of erkenning bij zijn offerte.</w:t>
      </w:r>
    </w:p>
    <w:p w14:paraId="26FD9D1A" w14:textId="77777777" w:rsidR="00D1340C" w:rsidRPr="000A2BE9" w:rsidRDefault="00D1340C" w:rsidP="00D1340C">
      <w:pPr>
        <w:autoSpaceDE w:val="0"/>
        <w:autoSpaceDN w:val="0"/>
        <w:adjustRightInd w:val="0"/>
        <w:spacing w:before="0" w:after="0" w:line="276" w:lineRule="auto"/>
        <w:jc w:val="left"/>
        <w:rPr>
          <w:rFonts w:eastAsiaTheme="minorHAnsi" w:cs="Arial-BoldMT"/>
          <w:b/>
          <w:bCs/>
          <w:lang w:val="nl-BE"/>
        </w:rPr>
      </w:pPr>
    </w:p>
    <w:p w14:paraId="345C6A4E" w14:textId="0BCD8082" w:rsidR="002942A7" w:rsidRPr="000A2BE9" w:rsidRDefault="002942A7" w:rsidP="00D965D3">
      <w:pPr>
        <w:numPr>
          <w:ilvl w:val="0"/>
          <w:numId w:val="51"/>
        </w:numPr>
        <w:autoSpaceDE w:val="0"/>
        <w:autoSpaceDN w:val="0"/>
        <w:adjustRightInd w:val="0"/>
        <w:spacing w:before="0" w:after="0" w:line="276" w:lineRule="auto"/>
        <w:jc w:val="left"/>
        <w:rPr>
          <w:rFonts w:eastAsiaTheme="minorHAnsi" w:cs="ArialMT"/>
          <w:lang w:val="nl-BE"/>
        </w:rPr>
      </w:pPr>
      <w:r w:rsidRPr="000A2BE9">
        <w:rPr>
          <w:rFonts w:eastAsiaTheme="minorHAnsi" w:cs="Wingdings-Regular"/>
          <w:lang w:val="nl-BE"/>
        </w:rPr>
        <w:t xml:space="preserve"> </w:t>
      </w:r>
      <w:r w:rsidRPr="000A2BE9">
        <w:rPr>
          <w:rFonts w:eastAsiaTheme="minorHAnsi" w:cs="ArialMT"/>
          <w:lang w:val="nl-BE"/>
        </w:rPr>
        <w:t>Indien van toepassing, een milieuvergunning overeenkomstig het VLAREM</w:t>
      </w:r>
    </w:p>
    <w:p w14:paraId="37E5084E" w14:textId="77777777" w:rsidR="00882FED" w:rsidRPr="000A2BE9" w:rsidRDefault="00882FED" w:rsidP="00D1340C">
      <w:pPr>
        <w:autoSpaceDE w:val="0"/>
        <w:autoSpaceDN w:val="0"/>
        <w:adjustRightInd w:val="0"/>
        <w:spacing w:before="0" w:after="0" w:line="276" w:lineRule="auto"/>
        <w:jc w:val="left"/>
        <w:rPr>
          <w:rFonts w:eastAsiaTheme="minorHAnsi" w:cs="ArialMT"/>
          <w:lang w:val="nl-BE"/>
        </w:rPr>
      </w:pPr>
    </w:p>
    <w:p w14:paraId="5866F9BE" w14:textId="3374945D" w:rsidR="002942A7" w:rsidRPr="000A2BE9" w:rsidRDefault="002942A7" w:rsidP="00D1340C">
      <w:pPr>
        <w:autoSpaceDE w:val="0"/>
        <w:autoSpaceDN w:val="0"/>
        <w:adjustRightInd w:val="0"/>
        <w:spacing w:before="0" w:after="0" w:line="276" w:lineRule="auto"/>
        <w:jc w:val="left"/>
        <w:rPr>
          <w:rFonts w:eastAsiaTheme="minorHAnsi" w:cs="ArialMT"/>
          <w:lang w:val="nl-BE"/>
        </w:rPr>
      </w:pPr>
      <w:r w:rsidRPr="000A2BE9">
        <w:rPr>
          <w:rFonts w:eastAsiaTheme="minorHAnsi" w:cs="ArialMT"/>
          <w:lang w:val="nl-BE"/>
        </w:rPr>
        <w:t xml:space="preserve">De aanbestedende overheid kan op eender welk moment een controle laten uitvoeren om de conformiteit vast te stellen. Hiertoe wordt een externe firma </w:t>
      </w:r>
      <w:r w:rsidR="005C2B86" w:rsidRPr="000A2BE9">
        <w:rPr>
          <w:rFonts w:eastAsiaTheme="minorHAnsi" w:cs="ArialMT"/>
          <w:lang w:val="nl-BE"/>
        </w:rPr>
        <w:t xml:space="preserve">(erkend orgaan) </w:t>
      </w:r>
      <w:r w:rsidRPr="000A2BE9">
        <w:rPr>
          <w:rFonts w:eastAsiaTheme="minorHAnsi" w:cs="ArialMT"/>
          <w:lang w:val="nl-BE"/>
        </w:rPr>
        <w:t>gelast op kosten van de opdrachtnemer.</w:t>
      </w:r>
    </w:p>
    <w:p w14:paraId="1A6C8F46" w14:textId="51C141F3" w:rsidR="00114786" w:rsidRPr="000A2BE9" w:rsidRDefault="00114786" w:rsidP="00D1340C">
      <w:pPr>
        <w:autoSpaceDE w:val="0"/>
        <w:autoSpaceDN w:val="0"/>
        <w:adjustRightInd w:val="0"/>
        <w:spacing w:before="0" w:after="0" w:line="276" w:lineRule="auto"/>
        <w:jc w:val="left"/>
        <w:rPr>
          <w:rFonts w:eastAsiaTheme="minorHAnsi" w:cs="ArialMT"/>
          <w:lang w:val="nl-BE"/>
        </w:rPr>
      </w:pPr>
    </w:p>
    <w:p w14:paraId="1A49F943" w14:textId="22F98443" w:rsidR="00114786" w:rsidRPr="00C24C80" w:rsidRDefault="00C24C80" w:rsidP="00C24C80">
      <w:pPr>
        <w:pStyle w:val="Heading2title"/>
        <w:numPr>
          <w:ilvl w:val="0"/>
          <w:numId w:val="0"/>
        </w:numPr>
      </w:pPr>
      <w:bookmarkStart w:id="106" w:name="_Toc41317325"/>
      <w:r>
        <w:t xml:space="preserve">4.8 </w:t>
      </w:r>
      <w:r w:rsidR="00114786" w:rsidRPr="000A2BE9">
        <w:t>Klachtenbeheer</w:t>
      </w:r>
      <w:bookmarkEnd w:id="106"/>
    </w:p>
    <w:p w14:paraId="22EC2E9F" w14:textId="77777777" w:rsidR="00114786" w:rsidRPr="000A2BE9" w:rsidRDefault="00114786" w:rsidP="00114786">
      <w:r w:rsidRPr="000A2BE9">
        <w:t>De opdrachtnemer dient zorg te dragen voor een adequate afhandeling van alle ontvangen klachten over de levering van de bestelde producten en de dienstverlening.</w:t>
      </w:r>
    </w:p>
    <w:p w14:paraId="59C554D7" w14:textId="77777777" w:rsidR="00114786" w:rsidRPr="000A2BE9" w:rsidRDefault="00114786" w:rsidP="00114786">
      <w:r w:rsidRPr="000A2BE9">
        <w:t>Er is één telefonisch en één email meldpunt voor verstoringen of klachten, welke tijdens werkdagen bereikbaar is van 08.30 uur tot 16.00 uur.</w:t>
      </w:r>
    </w:p>
    <w:p w14:paraId="02549619" w14:textId="77777777" w:rsidR="00114786" w:rsidRPr="000A2BE9" w:rsidRDefault="00114786" w:rsidP="00114786">
      <w:r w:rsidRPr="000A2BE9">
        <w:t>Bij melding van klachten over de dienstverlening volgt er op werkdagen binnen 24 uur een reactie van de opdrachtnemer. Van alle ontvangen klachten over de dienstverlening dient op werkdagen binnen 24 uur schriftelijk te worden teruggekoppeld wat de status van afhandeling is.</w:t>
      </w:r>
    </w:p>
    <w:p w14:paraId="020EF655" w14:textId="77777777" w:rsidR="00114786" w:rsidRPr="000A2BE9" w:rsidRDefault="00114786" w:rsidP="00114786">
      <w:r w:rsidRPr="000A2BE9">
        <w:lastRenderedPageBreak/>
        <w:t>De reactie moet minimaal volgende info bevatten:</w:t>
      </w:r>
    </w:p>
    <w:p w14:paraId="130CC5AB" w14:textId="77777777" w:rsidR="00114786" w:rsidRPr="000A2BE9" w:rsidRDefault="00114786" w:rsidP="00D965D3">
      <w:pPr>
        <w:pStyle w:val="Lijstalinea"/>
        <w:numPr>
          <w:ilvl w:val="0"/>
          <w:numId w:val="56"/>
        </w:numPr>
      </w:pPr>
      <w:r w:rsidRPr="000A2BE9">
        <w:t>Verklaring/verduidelijking (reden) waarom de klacht zich heeft voorgedaan</w:t>
      </w:r>
    </w:p>
    <w:p w14:paraId="6C07F0BA" w14:textId="77777777" w:rsidR="00114786" w:rsidRPr="000A2BE9" w:rsidRDefault="00114786" w:rsidP="00D965D3">
      <w:pPr>
        <w:pStyle w:val="Lijstalinea"/>
        <w:numPr>
          <w:ilvl w:val="0"/>
          <w:numId w:val="56"/>
        </w:numPr>
      </w:pPr>
      <w:r w:rsidRPr="000A2BE9">
        <w:t>De nodige acties die zullen ondernomen worden om de klacht te verhelpen; De termijn waarbinnen deze acties voltooid zullen worden.</w:t>
      </w:r>
    </w:p>
    <w:p w14:paraId="0187CBD6" w14:textId="6EC3A57A" w:rsidR="002942A7" w:rsidRPr="00C24C80" w:rsidRDefault="00114786" w:rsidP="00C24C80">
      <w:r w:rsidRPr="000A2BE9">
        <w:t>Wanneer de klacht niet door de opdrachtnemer wordt geaccepteerd moet deze de nodige toelichting geven waarom hij deze niet wenst te aanvaarden.</w:t>
      </w:r>
    </w:p>
    <w:p w14:paraId="51A3941A" w14:textId="7A4D198C" w:rsidR="002942A7" w:rsidRPr="00C24C80" w:rsidRDefault="00114786" w:rsidP="00C24C80">
      <w:pPr>
        <w:pStyle w:val="Heading2title"/>
        <w:numPr>
          <w:ilvl w:val="0"/>
          <w:numId w:val="0"/>
        </w:numPr>
      </w:pPr>
      <w:r w:rsidRPr="00C24C80">
        <w:t>4.9</w:t>
      </w:r>
      <w:r w:rsidR="002942A7" w:rsidRPr="00C24C80">
        <w:t xml:space="preserve"> percelen</w:t>
      </w:r>
    </w:p>
    <w:p w14:paraId="0B758E9A" w14:textId="77777777" w:rsidR="002942A7" w:rsidRPr="000A2BE9" w:rsidRDefault="002942A7" w:rsidP="002942A7">
      <w:pPr>
        <w:autoSpaceDE w:val="0"/>
        <w:autoSpaceDN w:val="0"/>
        <w:adjustRightInd w:val="0"/>
        <w:spacing w:before="0" w:after="0"/>
        <w:jc w:val="left"/>
        <w:rPr>
          <w:rFonts w:eastAsiaTheme="minorHAnsi" w:cs="Arial-BoldMT"/>
          <w:lang w:val="nl-BE"/>
        </w:rPr>
      </w:pPr>
    </w:p>
    <w:p w14:paraId="37EC7121" w14:textId="1AEB4F30" w:rsidR="002942A7" w:rsidRPr="000A2BE9" w:rsidRDefault="00651488" w:rsidP="002942A7">
      <w:pPr>
        <w:spacing w:before="0" w:after="200" w:line="312" w:lineRule="auto"/>
        <w:ind w:left="357" w:hanging="357"/>
        <w:contextualSpacing/>
        <w:jc w:val="left"/>
        <w:rPr>
          <w:rFonts w:eastAsia="Times New Roman" w:cs="Times New Roman"/>
          <w:color w:val="262626" w:themeColor="text1" w:themeTint="D9"/>
          <w:lang w:val="nl-BE" w:eastAsia="nl-BE"/>
        </w:rPr>
      </w:pPr>
      <w:r w:rsidRPr="000A2BE9">
        <w:rPr>
          <w:rFonts w:eastAsia="Times New Roman" w:cs="Times New Roman"/>
          <w:color w:val="262626" w:themeColor="text1" w:themeTint="D9"/>
          <w:lang w:val="nl-BE" w:eastAsia="nl-BE"/>
        </w:rPr>
        <w:t>P</w:t>
      </w:r>
      <w:r w:rsidR="002942A7" w:rsidRPr="000A2BE9">
        <w:rPr>
          <w:rFonts w:eastAsia="Times New Roman" w:cs="Times New Roman"/>
          <w:color w:val="262626" w:themeColor="text1" w:themeTint="D9"/>
          <w:lang w:val="nl-BE" w:eastAsia="nl-BE"/>
        </w:rPr>
        <w:t>ercel</w:t>
      </w:r>
      <w:r w:rsidRPr="000A2BE9">
        <w:rPr>
          <w:rFonts w:eastAsia="Times New Roman" w:cs="Times New Roman"/>
          <w:color w:val="262626" w:themeColor="text1" w:themeTint="D9"/>
          <w:lang w:val="nl-BE" w:eastAsia="nl-BE"/>
        </w:rPr>
        <w:t>en 1, 5, 9, 13, 17</w:t>
      </w:r>
      <w:r w:rsidR="002942A7" w:rsidRPr="000A2BE9">
        <w:rPr>
          <w:rFonts w:eastAsia="Times New Roman" w:cs="Times New Roman"/>
          <w:color w:val="262626" w:themeColor="text1" w:themeTint="D9"/>
          <w:lang w:val="nl-BE" w:eastAsia="nl-BE"/>
        </w:rPr>
        <w:t>: Prijs</w:t>
      </w:r>
    </w:p>
    <w:p w14:paraId="04BCC7E6" w14:textId="324DD43E" w:rsidR="002942A7" w:rsidRPr="000A2BE9" w:rsidRDefault="00651488" w:rsidP="002942A7">
      <w:pPr>
        <w:spacing w:before="0" w:after="200" w:line="312" w:lineRule="auto"/>
        <w:ind w:left="357" w:hanging="357"/>
        <w:contextualSpacing/>
        <w:jc w:val="left"/>
        <w:rPr>
          <w:rFonts w:eastAsia="Times New Roman" w:cs="Times New Roman"/>
          <w:color w:val="262626" w:themeColor="text1" w:themeTint="D9"/>
          <w:lang w:val="nl-BE" w:eastAsia="nl-BE"/>
        </w:rPr>
      </w:pPr>
      <w:r w:rsidRPr="000A2BE9">
        <w:rPr>
          <w:rFonts w:eastAsia="Times New Roman" w:cs="Times New Roman"/>
          <w:color w:val="262626" w:themeColor="text1" w:themeTint="D9"/>
          <w:lang w:val="nl-BE" w:eastAsia="nl-BE"/>
        </w:rPr>
        <w:t>P</w:t>
      </w:r>
      <w:r w:rsidR="002942A7" w:rsidRPr="000A2BE9">
        <w:rPr>
          <w:rFonts w:eastAsia="Times New Roman" w:cs="Times New Roman"/>
          <w:color w:val="262626" w:themeColor="text1" w:themeTint="D9"/>
          <w:lang w:val="nl-BE" w:eastAsia="nl-BE"/>
        </w:rPr>
        <w:t>erce</w:t>
      </w:r>
      <w:r w:rsidRPr="000A2BE9">
        <w:rPr>
          <w:rFonts w:eastAsia="Times New Roman" w:cs="Times New Roman"/>
          <w:color w:val="262626" w:themeColor="text1" w:themeTint="D9"/>
          <w:lang w:val="nl-BE" w:eastAsia="nl-BE"/>
        </w:rPr>
        <w:t>len</w:t>
      </w:r>
      <w:r w:rsidR="002942A7" w:rsidRPr="000A2BE9">
        <w:rPr>
          <w:rFonts w:eastAsia="Times New Roman" w:cs="Times New Roman"/>
          <w:color w:val="262626" w:themeColor="text1" w:themeTint="D9"/>
          <w:lang w:val="nl-BE" w:eastAsia="nl-BE"/>
        </w:rPr>
        <w:t xml:space="preserve"> </w:t>
      </w:r>
      <w:r w:rsidRPr="000A2BE9">
        <w:rPr>
          <w:rFonts w:eastAsia="Times New Roman" w:cs="Times New Roman"/>
          <w:color w:val="262626" w:themeColor="text1" w:themeTint="D9"/>
          <w:lang w:val="nl-BE" w:eastAsia="nl-BE"/>
        </w:rPr>
        <w:t>2, 6, 10, 14, 18</w:t>
      </w:r>
      <w:r w:rsidR="002942A7" w:rsidRPr="000A2BE9">
        <w:rPr>
          <w:rFonts w:eastAsia="Times New Roman" w:cs="Times New Roman"/>
          <w:color w:val="262626" w:themeColor="text1" w:themeTint="D9"/>
          <w:lang w:val="nl-BE" w:eastAsia="nl-BE"/>
        </w:rPr>
        <w:t>: Duurzaamheid</w:t>
      </w:r>
    </w:p>
    <w:p w14:paraId="594D6BEA" w14:textId="0CA0A37B" w:rsidR="002942A7" w:rsidRPr="000A2BE9" w:rsidRDefault="00651488" w:rsidP="002942A7">
      <w:pPr>
        <w:spacing w:before="0" w:after="200" w:line="312" w:lineRule="auto"/>
        <w:ind w:left="357" w:hanging="357"/>
        <w:contextualSpacing/>
        <w:jc w:val="left"/>
        <w:rPr>
          <w:rFonts w:eastAsia="Times New Roman" w:cs="Times New Roman"/>
          <w:color w:val="262626" w:themeColor="text1" w:themeTint="D9"/>
          <w:lang w:val="nl-BE" w:eastAsia="nl-BE"/>
        </w:rPr>
      </w:pPr>
      <w:r w:rsidRPr="000A2BE9">
        <w:rPr>
          <w:rFonts w:eastAsia="Times New Roman" w:cs="Times New Roman"/>
          <w:color w:val="262626" w:themeColor="text1" w:themeTint="D9"/>
          <w:lang w:val="nl-BE" w:eastAsia="nl-BE"/>
        </w:rPr>
        <w:t>P</w:t>
      </w:r>
      <w:r w:rsidR="002942A7" w:rsidRPr="000A2BE9">
        <w:rPr>
          <w:rFonts w:eastAsia="Times New Roman" w:cs="Times New Roman"/>
          <w:color w:val="262626" w:themeColor="text1" w:themeTint="D9"/>
          <w:lang w:val="nl-BE" w:eastAsia="nl-BE"/>
        </w:rPr>
        <w:t>ercel</w:t>
      </w:r>
      <w:r w:rsidRPr="000A2BE9">
        <w:rPr>
          <w:rFonts w:eastAsia="Times New Roman" w:cs="Times New Roman"/>
          <w:color w:val="262626" w:themeColor="text1" w:themeTint="D9"/>
          <w:lang w:val="nl-BE" w:eastAsia="nl-BE"/>
        </w:rPr>
        <w:t>en</w:t>
      </w:r>
      <w:r w:rsidR="002942A7" w:rsidRPr="000A2BE9">
        <w:rPr>
          <w:rFonts w:eastAsia="Times New Roman" w:cs="Times New Roman"/>
          <w:color w:val="262626" w:themeColor="text1" w:themeTint="D9"/>
          <w:lang w:val="nl-BE" w:eastAsia="nl-BE"/>
        </w:rPr>
        <w:t xml:space="preserve"> </w:t>
      </w:r>
      <w:r w:rsidRPr="000A2BE9">
        <w:rPr>
          <w:rFonts w:eastAsia="Times New Roman" w:cs="Times New Roman"/>
          <w:color w:val="262626" w:themeColor="text1" w:themeTint="D9"/>
          <w:lang w:val="nl-BE" w:eastAsia="nl-BE"/>
        </w:rPr>
        <w:t>3, 7, 11, 15, 19</w:t>
      </w:r>
      <w:r w:rsidR="002942A7" w:rsidRPr="000A2BE9">
        <w:rPr>
          <w:rFonts w:eastAsia="Times New Roman" w:cs="Times New Roman"/>
          <w:color w:val="262626" w:themeColor="text1" w:themeTint="D9"/>
          <w:lang w:val="nl-BE" w:eastAsia="nl-BE"/>
        </w:rPr>
        <w:t>: Ontzorging</w:t>
      </w:r>
    </w:p>
    <w:p w14:paraId="0A31D40A" w14:textId="2D7FDB4D" w:rsidR="002942A7" w:rsidRPr="000A2BE9" w:rsidRDefault="00651488" w:rsidP="002942A7">
      <w:pPr>
        <w:spacing w:before="0" w:after="200" w:line="312" w:lineRule="auto"/>
        <w:ind w:left="357" w:hanging="357"/>
        <w:contextualSpacing/>
        <w:jc w:val="left"/>
        <w:rPr>
          <w:rFonts w:eastAsia="Times New Roman" w:cs="Times New Roman"/>
          <w:color w:val="262626" w:themeColor="text1" w:themeTint="D9"/>
          <w:lang w:val="nl-BE" w:eastAsia="nl-BE"/>
        </w:rPr>
      </w:pPr>
      <w:r w:rsidRPr="000A2BE9">
        <w:rPr>
          <w:rFonts w:eastAsia="Times New Roman" w:cs="Times New Roman"/>
          <w:color w:val="262626" w:themeColor="text1" w:themeTint="D9"/>
          <w:lang w:val="nl-BE" w:eastAsia="nl-BE"/>
        </w:rPr>
        <w:t>P</w:t>
      </w:r>
      <w:r w:rsidR="002942A7" w:rsidRPr="000A2BE9">
        <w:rPr>
          <w:rFonts w:eastAsia="Times New Roman" w:cs="Times New Roman"/>
          <w:color w:val="262626" w:themeColor="text1" w:themeTint="D9"/>
          <w:lang w:val="nl-BE" w:eastAsia="nl-BE"/>
        </w:rPr>
        <w:t>erce</w:t>
      </w:r>
      <w:r w:rsidRPr="000A2BE9">
        <w:rPr>
          <w:rFonts w:eastAsia="Times New Roman" w:cs="Times New Roman"/>
          <w:color w:val="262626" w:themeColor="text1" w:themeTint="D9"/>
          <w:lang w:val="nl-BE" w:eastAsia="nl-BE"/>
        </w:rPr>
        <w:t>len</w:t>
      </w:r>
      <w:r w:rsidR="002942A7" w:rsidRPr="000A2BE9">
        <w:rPr>
          <w:rFonts w:eastAsia="Times New Roman" w:cs="Times New Roman"/>
          <w:color w:val="262626" w:themeColor="text1" w:themeTint="D9"/>
          <w:lang w:val="nl-BE" w:eastAsia="nl-BE"/>
        </w:rPr>
        <w:t xml:space="preserve"> </w:t>
      </w:r>
      <w:r w:rsidRPr="000A2BE9">
        <w:rPr>
          <w:rFonts w:eastAsia="Times New Roman" w:cs="Times New Roman"/>
          <w:color w:val="262626" w:themeColor="text1" w:themeTint="D9"/>
          <w:lang w:val="nl-BE" w:eastAsia="nl-BE"/>
        </w:rPr>
        <w:t>4, 8, 12, 16, 20</w:t>
      </w:r>
      <w:r w:rsidR="002942A7" w:rsidRPr="000A2BE9">
        <w:rPr>
          <w:rFonts w:eastAsia="Times New Roman" w:cs="Times New Roman"/>
          <w:color w:val="262626" w:themeColor="text1" w:themeTint="D9"/>
          <w:lang w:val="nl-BE" w:eastAsia="nl-BE"/>
        </w:rPr>
        <w:t>: Koude lijn</w:t>
      </w:r>
    </w:p>
    <w:p w14:paraId="09CADA2B" w14:textId="77777777" w:rsidR="00215FE6" w:rsidRPr="000A2BE9" w:rsidRDefault="00215FE6" w:rsidP="002942A7">
      <w:pPr>
        <w:spacing w:before="0" w:after="200" w:line="312" w:lineRule="auto"/>
        <w:ind w:left="357" w:hanging="357"/>
        <w:contextualSpacing/>
        <w:jc w:val="left"/>
        <w:rPr>
          <w:rFonts w:eastAsia="Times New Roman" w:cs="Times New Roman"/>
          <w:color w:val="262626" w:themeColor="text1" w:themeTint="D9"/>
          <w:lang w:val="nl-BE" w:eastAsia="nl-BE"/>
        </w:rPr>
      </w:pPr>
    </w:p>
    <w:p w14:paraId="34A049EB" w14:textId="046A8428" w:rsidR="002942A7" w:rsidRPr="000A2BE9" w:rsidRDefault="00651488" w:rsidP="00D965D3">
      <w:pPr>
        <w:keepNext/>
        <w:keepLines/>
        <w:numPr>
          <w:ilvl w:val="1"/>
          <w:numId w:val="50"/>
        </w:numPr>
        <w:spacing w:before="60" w:after="60" w:line="312" w:lineRule="auto"/>
        <w:jc w:val="left"/>
        <w:outlineLvl w:val="1"/>
        <w:rPr>
          <w:rFonts w:eastAsiaTheme="majorEastAsia" w:cstheme="majorBidi"/>
          <w:b/>
          <w:color w:val="262626" w:themeColor="text1" w:themeTint="D9"/>
          <w:szCs w:val="22"/>
          <w:lang w:val="nl-BE"/>
        </w:rPr>
      </w:pPr>
      <w:r w:rsidRPr="000A2BE9">
        <w:rPr>
          <w:rFonts w:eastAsiaTheme="majorEastAsia" w:cstheme="majorBidi"/>
          <w:b/>
          <w:color w:val="262626" w:themeColor="text1" w:themeTint="D9"/>
          <w:szCs w:val="22"/>
          <w:lang w:val="nl-BE"/>
        </w:rPr>
        <w:t>P</w:t>
      </w:r>
      <w:r w:rsidR="002942A7" w:rsidRPr="000A2BE9">
        <w:rPr>
          <w:rFonts w:eastAsiaTheme="majorEastAsia" w:cstheme="majorBidi"/>
          <w:b/>
          <w:color w:val="262626" w:themeColor="text1" w:themeTint="D9"/>
          <w:szCs w:val="22"/>
          <w:lang w:val="nl-BE"/>
        </w:rPr>
        <w:t>ercel</w:t>
      </w:r>
      <w:r w:rsidRPr="000A2BE9">
        <w:rPr>
          <w:rFonts w:eastAsiaTheme="majorEastAsia" w:cstheme="majorBidi"/>
          <w:b/>
          <w:color w:val="262626" w:themeColor="text1" w:themeTint="D9"/>
          <w:szCs w:val="22"/>
          <w:lang w:val="nl-BE"/>
        </w:rPr>
        <w:t>en ‘</w:t>
      </w:r>
      <w:r w:rsidR="002942A7" w:rsidRPr="000A2BE9">
        <w:rPr>
          <w:rFonts w:eastAsiaTheme="majorEastAsia" w:cstheme="majorBidi"/>
          <w:b/>
          <w:color w:val="262626" w:themeColor="text1" w:themeTint="D9"/>
          <w:szCs w:val="22"/>
          <w:lang w:val="nl-BE"/>
        </w:rPr>
        <w:t>Prijs</w:t>
      </w:r>
      <w:r w:rsidRPr="000A2BE9">
        <w:rPr>
          <w:rFonts w:eastAsiaTheme="majorEastAsia" w:cstheme="majorBidi"/>
          <w:b/>
          <w:color w:val="262626" w:themeColor="text1" w:themeTint="D9"/>
          <w:szCs w:val="22"/>
          <w:lang w:val="nl-BE"/>
        </w:rPr>
        <w:t>’</w:t>
      </w:r>
    </w:p>
    <w:p w14:paraId="04407E63" w14:textId="77777777" w:rsidR="002942A7" w:rsidRPr="000A2BE9" w:rsidRDefault="002942A7" w:rsidP="002942A7">
      <w:pPr>
        <w:spacing w:before="0" w:after="200" w:line="312" w:lineRule="auto"/>
        <w:jc w:val="left"/>
        <w:rPr>
          <w:rFonts w:eastAsiaTheme="minorHAnsi" w:cstheme="minorBidi"/>
          <w:color w:val="262626" w:themeColor="text1" w:themeTint="D9"/>
          <w:lang w:val="nl-BE"/>
        </w:rPr>
      </w:pPr>
      <w:r w:rsidRPr="000A2BE9">
        <w:rPr>
          <w:rFonts w:eastAsiaTheme="minorHAnsi" w:cstheme="minorBidi"/>
          <w:color w:val="262626" w:themeColor="text1" w:themeTint="D9"/>
          <w:lang w:val="nl-BE"/>
        </w:rPr>
        <w:t>Binnen dit perceel is prijs de doorslaggevende factor. We zullen als volgt quoteren:</w:t>
      </w:r>
    </w:p>
    <w:p w14:paraId="393D506A" w14:textId="77777777" w:rsidR="002942A7" w:rsidRPr="000A2BE9" w:rsidRDefault="002942A7" w:rsidP="002942A7">
      <w:pPr>
        <w:spacing w:before="0" w:after="200" w:line="312" w:lineRule="auto"/>
        <w:jc w:val="left"/>
        <w:rPr>
          <w:rFonts w:eastAsiaTheme="minorHAnsi" w:cstheme="minorBidi"/>
          <w:color w:val="262626" w:themeColor="text1" w:themeTint="D9"/>
          <w:lang w:val="nl-BE"/>
        </w:rPr>
      </w:pPr>
      <w:r w:rsidRPr="000A2BE9">
        <w:rPr>
          <w:rFonts w:eastAsiaTheme="minorHAnsi" w:cstheme="minorBidi"/>
          <w:noProof/>
          <w:color w:val="262626" w:themeColor="text1" w:themeTint="D9"/>
          <w:lang w:val="nl-BE" w:eastAsia="nl-BE"/>
        </w:rPr>
        <w:drawing>
          <wp:inline distT="0" distB="0" distL="0" distR="0" wp14:anchorId="3100949A" wp14:editId="7E51AC76">
            <wp:extent cx="5448300" cy="927100"/>
            <wp:effectExtent l="0" t="0" r="0" b="635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48300" cy="927100"/>
                    </a:xfrm>
                    <a:prstGeom prst="rect">
                      <a:avLst/>
                    </a:prstGeom>
                    <a:noFill/>
                    <a:ln>
                      <a:noFill/>
                    </a:ln>
                  </pic:spPr>
                </pic:pic>
              </a:graphicData>
            </a:graphic>
          </wp:inline>
        </w:drawing>
      </w:r>
    </w:p>
    <w:p w14:paraId="0042D20C" w14:textId="4C2325E0" w:rsidR="002942A7" w:rsidRPr="000A2BE9" w:rsidRDefault="002942A7" w:rsidP="002942A7">
      <w:pPr>
        <w:spacing w:before="0" w:after="0"/>
        <w:jc w:val="left"/>
        <w:rPr>
          <w:rFonts w:eastAsiaTheme="minorHAnsi" w:cstheme="minorBidi"/>
          <w:color w:val="262626" w:themeColor="text1" w:themeTint="D9"/>
          <w:lang w:val="nl-BE"/>
        </w:rPr>
      </w:pPr>
      <w:r w:rsidRPr="000A2BE9">
        <w:rPr>
          <w:rFonts w:eastAsiaTheme="minorHAnsi" w:cstheme="minorBidi"/>
          <w:color w:val="262626" w:themeColor="text1" w:themeTint="D9"/>
          <w:lang w:val="nl-BE"/>
        </w:rPr>
        <w:t xml:space="preserve">In bijlage </w:t>
      </w:r>
      <w:r w:rsidR="00D00AA9" w:rsidRPr="000A2BE9">
        <w:rPr>
          <w:rFonts w:eastAsiaTheme="minorHAnsi" w:cstheme="minorBidi"/>
          <w:color w:val="262626" w:themeColor="text1" w:themeTint="D9"/>
          <w:lang w:val="nl-BE"/>
        </w:rPr>
        <w:t>B</w:t>
      </w:r>
      <w:r w:rsidRPr="000A2BE9">
        <w:rPr>
          <w:rFonts w:eastAsiaTheme="minorHAnsi" w:cstheme="minorBidi"/>
          <w:color w:val="262626" w:themeColor="text1" w:themeTint="D9"/>
          <w:lang w:val="nl-BE"/>
        </w:rPr>
        <w:t>, tabblad perce</w:t>
      </w:r>
      <w:r w:rsidR="00215FE6" w:rsidRPr="000A2BE9">
        <w:rPr>
          <w:rFonts w:eastAsiaTheme="minorHAnsi" w:cstheme="minorBidi"/>
          <w:color w:val="262626" w:themeColor="text1" w:themeTint="D9"/>
          <w:lang w:val="nl-BE"/>
        </w:rPr>
        <w:t>len ‘prijs’</w:t>
      </w:r>
      <w:r w:rsidRPr="000A2BE9">
        <w:rPr>
          <w:rFonts w:eastAsiaTheme="minorHAnsi" w:cstheme="minorBidi"/>
          <w:color w:val="262626" w:themeColor="text1" w:themeTint="D9"/>
          <w:lang w:val="nl-BE"/>
        </w:rPr>
        <w:t xml:space="preserve">, vind je een excelformulier waarop je de inventarisprijs moet invullen en de vragen rond duurzaamheid en ontzorging  beantwoorden.  De catalogus moet je apart meesturen in excel volgens bijlage </w:t>
      </w:r>
      <w:r w:rsidR="00D00AA9" w:rsidRPr="000A2BE9">
        <w:rPr>
          <w:rFonts w:eastAsiaTheme="minorHAnsi" w:cstheme="minorBidi"/>
          <w:color w:val="262626" w:themeColor="text1" w:themeTint="D9"/>
          <w:lang w:val="nl-BE"/>
        </w:rPr>
        <w:t>C</w:t>
      </w:r>
      <w:r w:rsidRPr="000A2BE9">
        <w:rPr>
          <w:rFonts w:eastAsiaTheme="minorHAnsi" w:cstheme="minorBidi"/>
          <w:color w:val="262626" w:themeColor="text1" w:themeTint="D9"/>
          <w:lang w:val="nl-BE"/>
        </w:rPr>
        <w:t xml:space="preserve">. </w:t>
      </w:r>
    </w:p>
    <w:p w14:paraId="1E80BA2D" w14:textId="77777777" w:rsidR="002942A7" w:rsidRPr="000A2BE9" w:rsidRDefault="002942A7" w:rsidP="002942A7">
      <w:pPr>
        <w:spacing w:before="0" w:after="0"/>
        <w:jc w:val="left"/>
        <w:rPr>
          <w:rFonts w:eastAsiaTheme="minorHAnsi" w:cstheme="minorBidi"/>
          <w:color w:val="262626" w:themeColor="text1" w:themeTint="D9"/>
          <w:lang w:val="nl-BE"/>
        </w:rPr>
      </w:pPr>
    </w:p>
    <w:p w14:paraId="4B732372" w14:textId="071969E8" w:rsidR="002942A7" w:rsidRPr="000A2BE9" w:rsidRDefault="00215FE6" w:rsidP="00D965D3">
      <w:pPr>
        <w:keepNext/>
        <w:keepLines/>
        <w:numPr>
          <w:ilvl w:val="1"/>
          <w:numId w:val="50"/>
        </w:numPr>
        <w:spacing w:before="60" w:after="60" w:line="312" w:lineRule="auto"/>
        <w:jc w:val="left"/>
        <w:outlineLvl w:val="1"/>
        <w:rPr>
          <w:rFonts w:eastAsiaTheme="majorEastAsia" w:cstheme="majorBidi"/>
          <w:b/>
          <w:color w:val="262626" w:themeColor="text1" w:themeTint="D9"/>
          <w:szCs w:val="22"/>
          <w:lang w:val="nl-BE"/>
        </w:rPr>
      </w:pPr>
      <w:r w:rsidRPr="000A2BE9">
        <w:rPr>
          <w:rFonts w:eastAsiaTheme="majorEastAsia" w:cstheme="majorBidi"/>
          <w:b/>
          <w:color w:val="262626" w:themeColor="text1" w:themeTint="D9"/>
          <w:szCs w:val="22"/>
          <w:lang w:val="nl-BE"/>
        </w:rPr>
        <w:t>P</w:t>
      </w:r>
      <w:r w:rsidR="002942A7" w:rsidRPr="000A2BE9">
        <w:rPr>
          <w:rFonts w:eastAsiaTheme="majorEastAsia" w:cstheme="majorBidi"/>
          <w:b/>
          <w:color w:val="262626" w:themeColor="text1" w:themeTint="D9"/>
          <w:szCs w:val="22"/>
          <w:lang w:val="nl-BE"/>
        </w:rPr>
        <w:t>erce</w:t>
      </w:r>
      <w:r w:rsidRPr="000A2BE9">
        <w:rPr>
          <w:rFonts w:eastAsiaTheme="majorEastAsia" w:cstheme="majorBidi"/>
          <w:b/>
          <w:color w:val="262626" w:themeColor="text1" w:themeTint="D9"/>
          <w:szCs w:val="22"/>
          <w:lang w:val="nl-BE"/>
        </w:rPr>
        <w:t>len</w:t>
      </w:r>
      <w:r w:rsidR="002942A7" w:rsidRPr="000A2BE9">
        <w:rPr>
          <w:rFonts w:eastAsiaTheme="majorEastAsia" w:cstheme="majorBidi"/>
          <w:b/>
          <w:color w:val="262626" w:themeColor="text1" w:themeTint="D9"/>
          <w:szCs w:val="22"/>
          <w:lang w:val="nl-BE"/>
        </w:rPr>
        <w:t xml:space="preserve"> </w:t>
      </w:r>
      <w:r w:rsidRPr="000A2BE9">
        <w:rPr>
          <w:rFonts w:eastAsiaTheme="majorEastAsia" w:cstheme="majorBidi"/>
          <w:b/>
          <w:color w:val="262626" w:themeColor="text1" w:themeTint="D9"/>
          <w:szCs w:val="22"/>
          <w:lang w:val="nl-BE"/>
        </w:rPr>
        <w:t>‘</w:t>
      </w:r>
      <w:r w:rsidR="002942A7" w:rsidRPr="000A2BE9">
        <w:rPr>
          <w:rFonts w:eastAsiaTheme="majorEastAsia" w:cstheme="majorBidi"/>
          <w:b/>
          <w:color w:val="262626" w:themeColor="text1" w:themeTint="D9"/>
          <w:szCs w:val="22"/>
          <w:lang w:val="nl-BE"/>
        </w:rPr>
        <w:t>duurzaamheid</w:t>
      </w:r>
      <w:r w:rsidRPr="000A2BE9">
        <w:rPr>
          <w:rFonts w:eastAsiaTheme="majorEastAsia" w:cstheme="majorBidi"/>
          <w:b/>
          <w:color w:val="262626" w:themeColor="text1" w:themeTint="D9"/>
          <w:szCs w:val="22"/>
          <w:lang w:val="nl-BE"/>
        </w:rPr>
        <w:t>’</w:t>
      </w:r>
    </w:p>
    <w:p w14:paraId="1B239F23" w14:textId="77777777" w:rsidR="002942A7" w:rsidRPr="000A2BE9" w:rsidRDefault="002942A7" w:rsidP="002942A7">
      <w:pPr>
        <w:keepNext/>
        <w:keepLines/>
        <w:spacing w:before="60" w:after="60" w:line="312" w:lineRule="auto"/>
        <w:jc w:val="left"/>
        <w:outlineLvl w:val="1"/>
        <w:rPr>
          <w:rFonts w:eastAsiaTheme="majorEastAsia" w:cstheme="majorBidi"/>
          <w:bCs/>
          <w:color w:val="262626" w:themeColor="text1" w:themeTint="D9"/>
          <w:szCs w:val="22"/>
          <w:lang w:val="nl-BE"/>
        </w:rPr>
      </w:pPr>
      <w:r w:rsidRPr="000A2BE9">
        <w:rPr>
          <w:rFonts w:eastAsiaTheme="majorEastAsia" w:cstheme="majorBidi"/>
          <w:bCs/>
          <w:color w:val="262626" w:themeColor="text1" w:themeTint="D9"/>
          <w:szCs w:val="22"/>
          <w:lang w:val="nl-BE"/>
        </w:rPr>
        <w:t xml:space="preserve">Binnen dit perceel ligt de focus op kwaliteit.  </w:t>
      </w:r>
    </w:p>
    <w:p w14:paraId="409CC992" w14:textId="416CDB7B" w:rsidR="002942A7" w:rsidRPr="000A2BE9" w:rsidRDefault="00CC57E3" w:rsidP="002942A7">
      <w:pPr>
        <w:spacing w:before="0" w:after="200" w:line="312" w:lineRule="auto"/>
        <w:jc w:val="left"/>
        <w:rPr>
          <w:rFonts w:eastAsiaTheme="minorHAnsi" w:cstheme="minorBidi"/>
          <w:color w:val="262626" w:themeColor="text1" w:themeTint="D9"/>
          <w:lang w:val="nl-BE"/>
        </w:rPr>
      </w:pPr>
      <w:r w:rsidRPr="000A2BE9">
        <w:rPr>
          <w:noProof/>
          <w:lang w:val="nl-BE" w:eastAsia="nl-BE"/>
        </w:rPr>
        <w:drawing>
          <wp:inline distT="0" distB="0" distL="0" distR="0" wp14:anchorId="0E76B3B4" wp14:editId="69B43547">
            <wp:extent cx="3421380" cy="111252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421380" cy="1112520"/>
                    </a:xfrm>
                    <a:prstGeom prst="rect">
                      <a:avLst/>
                    </a:prstGeom>
                    <a:noFill/>
                    <a:ln>
                      <a:noFill/>
                    </a:ln>
                  </pic:spPr>
                </pic:pic>
              </a:graphicData>
            </a:graphic>
          </wp:inline>
        </w:drawing>
      </w:r>
    </w:p>
    <w:p w14:paraId="59EDC74B" w14:textId="3539BCC0" w:rsidR="002942A7" w:rsidRPr="000A2BE9" w:rsidRDefault="002942A7" w:rsidP="002942A7">
      <w:pPr>
        <w:spacing w:before="0" w:after="0"/>
        <w:jc w:val="left"/>
        <w:rPr>
          <w:rFonts w:eastAsiaTheme="minorHAnsi" w:cstheme="minorBidi"/>
          <w:color w:val="262626" w:themeColor="text1" w:themeTint="D9"/>
          <w:lang w:val="nl-BE"/>
        </w:rPr>
      </w:pPr>
      <w:r w:rsidRPr="000A2BE9">
        <w:rPr>
          <w:rFonts w:eastAsiaTheme="minorHAnsi" w:cstheme="minorBidi"/>
          <w:color w:val="262626" w:themeColor="text1" w:themeTint="D9"/>
          <w:lang w:val="nl-BE"/>
        </w:rPr>
        <w:t xml:space="preserve">In bijlage </w:t>
      </w:r>
      <w:r w:rsidR="00D00AA9" w:rsidRPr="000A2BE9">
        <w:rPr>
          <w:rFonts w:eastAsiaTheme="minorHAnsi" w:cstheme="minorBidi"/>
          <w:color w:val="262626" w:themeColor="text1" w:themeTint="D9"/>
          <w:lang w:val="nl-BE"/>
        </w:rPr>
        <w:t>B</w:t>
      </w:r>
      <w:r w:rsidRPr="000A2BE9">
        <w:rPr>
          <w:rFonts w:eastAsiaTheme="minorHAnsi" w:cstheme="minorBidi"/>
          <w:color w:val="262626" w:themeColor="text1" w:themeTint="D9"/>
          <w:lang w:val="nl-BE"/>
        </w:rPr>
        <w:t>, tabblad perce</w:t>
      </w:r>
      <w:r w:rsidR="00215FE6" w:rsidRPr="000A2BE9">
        <w:rPr>
          <w:rFonts w:eastAsiaTheme="minorHAnsi" w:cstheme="minorBidi"/>
          <w:color w:val="262626" w:themeColor="text1" w:themeTint="D9"/>
          <w:lang w:val="nl-BE"/>
        </w:rPr>
        <w:t>len ‘duurzaamheid’</w:t>
      </w:r>
      <w:r w:rsidRPr="000A2BE9">
        <w:rPr>
          <w:rFonts w:eastAsiaTheme="minorHAnsi" w:cstheme="minorBidi"/>
          <w:color w:val="262626" w:themeColor="text1" w:themeTint="D9"/>
          <w:lang w:val="nl-BE"/>
        </w:rPr>
        <w:t>, vind je een excelformulier waarop je naast de inventarisprijs ook vragen moet beantwoorden rond kwaliteit en duurzaamheid.  Ook de diversiteit van het menu zal hier beoordeeld worden (zie GC</w:t>
      </w:r>
      <w:r w:rsidR="00D00AA9" w:rsidRPr="000A2BE9">
        <w:rPr>
          <w:rFonts w:eastAsiaTheme="minorHAnsi" w:cstheme="minorBidi"/>
          <w:color w:val="262626" w:themeColor="text1" w:themeTint="D9"/>
          <w:lang w:val="nl-BE"/>
        </w:rPr>
        <w:t>2.1</w:t>
      </w:r>
      <w:r w:rsidRPr="000A2BE9">
        <w:rPr>
          <w:rFonts w:eastAsiaTheme="minorHAnsi" w:cstheme="minorBidi"/>
          <w:color w:val="262626" w:themeColor="text1" w:themeTint="D9"/>
          <w:lang w:val="nl-BE"/>
        </w:rPr>
        <w:t>).</w:t>
      </w:r>
    </w:p>
    <w:p w14:paraId="12037F9C" w14:textId="77777777" w:rsidR="002942A7" w:rsidRPr="000A2BE9" w:rsidRDefault="002942A7" w:rsidP="002942A7">
      <w:pPr>
        <w:spacing w:before="0" w:after="0"/>
        <w:jc w:val="left"/>
        <w:rPr>
          <w:rFonts w:eastAsiaTheme="minorHAnsi" w:cstheme="minorBidi"/>
          <w:color w:val="262626" w:themeColor="text1" w:themeTint="D9"/>
          <w:lang w:val="nl-BE"/>
        </w:rPr>
      </w:pPr>
    </w:p>
    <w:p w14:paraId="2B4344B6" w14:textId="7064886E" w:rsidR="002942A7" w:rsidRPr="000A2BE9" w:rsidRDefault="00215FE6" w:rsidP="00D965D3">
      <w:pPr>
        <w:keepNext/>
        <w:keepLines/>
        <w:numPr>
          <w:ilvl w:val="1"/>
          <w:numId w:val="50"/>
        </w:numPr>
        <w:spacing w:before="60" w:after="60" w:line="312" w:lineRule="auto"/>
        <w:jc w:val="left"/>
        <w:outlineLvl w:val="1"/>
        <w:rPr>
          <w:rFonts w:eastAsiaTheme="majorEastAsia" w:cstheme="majorBidi"/>
          <w:b/>
          <w:color w:val="262626" w:themeColor="text1" w:themeTint="D9"/>
          <w:szCs w:val="22"/>
          <w:lang w:val="nl-BE"/>
        </w:rPr>
      </w:pPr>
      <w:r w:rsidRPr="000A2BE9">
        <w:rPr>
          <w:rFonts w:eastAsiaTheme="majorEastAsia" w:cstheme="majorBidi"/>
          <w:b/>
          <w:color w:val="262626" w:themeColor="text1" w:themeTint="D9"/>
          <w:szCs w:val="22"/>
          <w:lang w:val="nl-BE"/>
        </w:rPr>
        <w:t>Percelen ‘o</w:t>
      </w:r>
      <w:r w:rsidR="002942A7" w:rsidRPr="000A2BE9">
        <w:rPr>
          <w:rFonts w:eastAsiaTheme="majorEastAsia" w:cstheme="majorBidi"/>
          <w:b/>
          <w:color w:val="262626" w:themeColor="text1" w:themeTint="D9"/>
          <w:szCs w:val="22"/>
          <w:lang w:val="nl-BE"/>
        </w:rPr>
        <w:t>ntzorging</w:t>
      </w:r>
      <w:r w:rsidRPr="000A2BE9">
        <w:rPr>
          <w:rFonts w:eastAsiaTheme="majorEastAsia" w:cstheme="majorBidi"/>
          <w:b/>
          <w:color w:val="262626" w:themeColor="text1" w:themeTint="D9"/>
          <w:szCs w:val="22"/>
          <w:lang w:val="nl-BE"/>
        </w:rPr>
        <w:t>’</w:t>
      </w:r>
    </w:p>
    <w:p w14:paraId="4EAFC711" w14:textId="7C8D2834" w:rsidR="002942A7" w:rsidRPr="000A2BE9" w:rsidRDefault="002942A7" w:rsidP="002942A7">
      <w:pPr>
        <w:spacing w:before="0" w:after="0"/>
        <w:jc w:val="left"/>
        <w:rPr>
          <w:rFonts w:eastAsiaTheme="minorHAnsi" w:cstheme="minorBidi"/>
          <w:color w:val="262626" w:themeColor="text1" w:themeTint="D9"/>
          <w:lang w:val="nl-BE"/>
        </w:rPr>
      </w:pPr>
      <w:r w:rsidRPr="000A2BE9">
        <w:rPr>
          <w:rFonts w:eastAsiaTheme="minorHAnsi" w:cstheme="minorBidi"/>
          <w:color w:val="262626" w:themeColor="text1" w:themeTint="D9"/>
          <w:lang w:val="nl-BE"/>
        </w:rPr>
        <w:t>Hier is het voor de scholen belangrijk dat zij zoveel mogelijk ontlast worden van de taak van maaltijden bereiden/serveren. Dit perceel zal als volgt beoordeeld worden:</w:t>
      </w:r>
    </w:p>
    <w:p w14:paraId="4E4C6021" w14:textId="77777777" w:rsidR="00CC57E3" w:rsidRPr="000A2BE9" w:rsidRDefault="00CC57E3" w:rsidP="002942A7">
      <w:pPr>
        <w:spacing w:before="0" w:after="0"/>
        <w:jc w:val="left"/>
        <w:rPr>
          <w:rFonts w:eastAsiaTheme="minorHAnsi" w:cstheme="minorBidi"/>
          <w:color w:val="262626" w:themeColor="text1" w:themeTint="D9"/>
          <w:lang w:val="nl-BE"/>
        </w:rPr>
      </w:pPr>
    </w:p>
    <w:p w14:paraId="4874C5EB" w14:textId="4D6D7E25" w:rsidR="002942A7" w:rsidRPr="000A2BE9" w:rsidRDefault="00CC57E3" w:rsidP="002942A7">
      <w:pPr>
        <w:spacing w:before="0" w:after="0"/>
        <w:jc w:val="left"/>
        <w:rPr>
          <w:rFonts w:eastAsiaTheme="minorHAnsi" w:cstheme="minorBidi"/>
          <w:color w:val="262626" w:themeColor="text1" w:themeTint="D9"/>
          <w:lang w:val="nl-BE"/>
        </w:rPr>
      </w:pPr>
      <w:r w:rsidRPr="000A2BE9">
        <w:rPr>
          <w:noProof/>
          <w:lang w:val="nl-BE" w:eastAsia="nl-BE"/>
        </w:rPr>
        <w:drawing>
          <wp:inline distT="0" distB="0" distL="0" distR="0" wp14:anchorId="45D3DFB4" wp14:editId="2E069421">
            <wp:extent cx="3421380" cy="111252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21380" cy="1112520"/>
                    </a:xfrm>
                    <a:prstGeom prst="rect">
                      <a:avLst/>
                    </a:prstGeom>
                    <a:noFill/>
                    <a:ln>
                      <a:noFill/>
                    </a:ln>
                  </pic:spPr>
                </pic:pic>
              </a:graphicData>
            </a:graphic>
          </wp:inline>
        </w:drawing>
      </w:r>
    </w:p>
    <w:p w14:paraId="42D9B40B" w14:textId="7C49D1E9" w:rsidR="002942A7" w:rsidRPr="000A2BE9" w:rsidRDefault="002942A7" w:rsidP="002942A7">
      <w:pPr>
        <w:spacing w:before="0" w:after="200" w:line="312" w:lineRule="auto"/>
        <w:jc w:val="left"/>
        <w:rPr>
          <w:rFonts w:eastAsiaTheme="minorHAnsi" w:cstheme="minorBidi"/>
          <w:color w:val="262626" w:themeColor="text1" w:themeTint="D9"/>
          <w:lang w:val="nl-BE"/>
        </w:rPr>
      </w:pPr>
    </w:p>
    <w:p w14:paraId="34DCE483" w14:textId="50001617" w:rsidR="002942A7" w:rsidRPr="000A2BE9" w:rsidRDefault="002942A7" w:rsidP="002942A7">
      <w:pPr>
        <w:spacing w:before="0" w:after="0"/>
        <w:jc w:val="left"/>
        <w:rPr>
          <w:rFonts w:eastAsiaTheme="minorHAnsi" w:cstheme="minorBidi"/>
          <w:color w:val="262626" w:themeColor="text1" w:themeTint="D9"/>
          <w:lang w:val="nl-BE"/>
        </w:rPr>
      </w:pPr>
      <w:r w:rsidRPr="000A2BE9">
        <w:rPr>
          <w:rFonts w:eastAsiaTheme="minorHAnsi" w:cstheme="minorBidi"/>
          <w:color w:val="262626" w:themeColor="text1" w:themeTint="D9"/>
          <w:lang w:val="nl-BE"/>
        </w:rPr>
        <w:lastRenderedPageBreak/>
        <w:t xml:space="preserve">In bijlage </w:t>
      </w:r>
      <w:r w:rsidR="00D00AA9" w:rsidRPr="000A2BE9">
        <w:rPr>
          <w:rFonts w:eastAsiaTheme="minorHAnsi" w:cstheme="minorBidi"/>
          <w:color w:val="262626" w:themeColor="text1" w:themeTint="D9"/>
          <w:lang w:val="nl-BE"/>
        </w:rPr>
        <w:t>B</w:t>
      </w:r>
      <w:r w:rsidRPr="000A2BE9">
        <w:rPr>
          <w:rFonts w:eastAsiaTheme="minorHAnsi" w:cstheme="minorBidi"/>
          <w:color w:val="262626" w:themeColor="text1" w:themeTint="D9"/>
          <w:lang w:val="nl-BE"/>
        </w:rPr>
        <w:t xml:space="preserve">, tabblad  </w:t>
      </w:r>
      <w:r w:rsidR="00215FE6" w:rsidRPr="000A2BE9">
        <w:rPr>
          <w:rFonts w:eastAsiaTheme="minorHAnsi" w:cstheme="minorBidi"/>
          <w:color w:val="262626" w:themeColor="text1" w:themeTint="D9"/>
          <w:lang w:val="nl-BE"/>
        </w:rPr>
        <w:t>percelen ‘Ontzorging’</w:t>
      </w:r>
      <w:r w:rsidRPr="000A2BE9">
        <w:rPr>
          <w:rFonts w:eastAsiaTheme="minorHAnsi" w:cstheme="minorBidi"/>
          <w:color w:val="262626" w:themeColor="text1" w:themeTint="D9"/>
          <w:lang w:val="nl-BE"/>
        </w:rPr>
        <w:t xml:space="preserve">, vind je een excelformulier waarop je naast de inventarisprijs ook vragen moet beantwoorden rond ontzorging. </w:t>
      </w:r>
    </w:p>
    <w:p w14:paraId="19373941" w14:textId="77777777" w:rsidR="002942A7" w:rsidRPr="000A2BE9" w:rsidRDefault="002942A7" w:rsidP="002942A7">
      <w:pPr>
        <w:spacing w:before="0" w:after="0"/>
        <w:jc w:val="left"/>
        <w:rPr>
          <w:rFonts w:eastAsiaTheme="minorHAnsi" w:cstheme="minorBidi"/>
          <w:color w:val="262626" w:themeColor="text1" w:themeTint="D9"/>
          <w:lang w:val="nl-BE"/>
        </w:rPr>
      </w:pPr>
      <w:r w:rsidRPr="000A2BE9">
        <w:rPr>
          <w:rFonts w:eastAsiaTheme="minorHAnsi" w:cstheme="minorBidi"/>
          <w:color w:val="262626" w:themeColor="text1" w:themeTint="D9"/>
          <w:lang w:val="nl-BE"/>
        </w:rPr>
        <w:t xml:space="preserve">De catalogus zal beoordeeld worden volgens 4.3.  Hiertoe zal gefocust worden op het aanvullend aanbod in de catalogus. </w:t>
      </w:r>
    </w:p>
    <w:p w14:paraId="769C26E9" w14:textId="77777777" w:rsidR="002942A7" w:rsidRPr="000A2BE9" w:rsidRDefault="002942A7" w:rsidP="002942A7">
      <w:pPr>
        <w:spacing w:before="0" w:after="0"/>
        <w:jc w:val="left"/>
        <w:rPr>
          <w:rFonts w:eastAsiaTheme="minorHAnsi" w:cstheme="minorBidi"/>
          <w:color w:val="262626" w:themeColor="text1" w:themeTint="D9"/>
          <w:lang w:val="nl-BE"/>
        </w:rPr>
      </w:pPr>
    </w:p>
    <w:p w14:paraId="5F8DB09A" w14:textId="0167994F" w:rsidR="002942A7" w:rsidRPr="000A2BE9" w:rsidRDefault="00215FE6" w:rsidP="00D965D3">
      <w:pPr>
        <w:keepNext/>
        <w:keepLines/>
        <w:numPr>
          <w:ilvl w:val="1"/>
          <w:numId w:val="50"/>
        </w:numPr>
        <w:spacing w:before="60" w:after="60" w:line="312" w:lineRule="auto"/>
        <w:jc w:val="left"/>
        <w:outlineLvl w:val="1"/>
        <w:rPr>
          <w:rFonts w:eastAsiaTheme="majorEastAsia" w:cstheme="majorBidi"/>
          <w:b/>
          <w:color w:val="262626" w:themeColor="text1" w:themeTint="D9"/>
          <w:szCs w:val="22"/>
          <w:lang w:val="nl-BE"/>
        </w:rPr>
      </w:pPr>
      <w:r w:rsidRPr="000A2BE9">
        <w:rPr>
          <w:rFonts w:eastAsiaTheme="majorEastAsia" w:cstheme="majorBidi"/>
          <w:b/>
          <w:color w:val="262626" w:themeColor="text1" w:themeTint="D9"/>
          <w:szCs w:val="22"/>
          <w:lang w:val="nl-BE"/>
        </w:rPr>
        <w:t>P</w:t>
      </w:r>
      <w:r w:rsidR="002942A7" w:rsidRPr="000A2BE9">
        <w:rPr>
          <w:rFonts w:eastAsiaTheme="majorEastAsia" w:cstheme="majorBidi"/>
          <w:b/>
          <w:color w:val="262626" w:themeColor="text1" w:themeTint="D9"/>
          <w:szCs w:val="22"/>
          <w:lang w:val="nl-BE"/>
        </w:rPr>
        <w:t>erce</w:t>
      </w:r>
      <w:r w:rsidRPr="000A2BE9">
        <w:rPr>
          <w:rFonts w:eastAsiaTheme="majorEastAsia" w:cstheme="majorBidi"/>
          <w:b/>
          <w:color w:val="262626" w:themeColor="text1" w:themeTint="D9"/>
          <w:szCs w:val="22"/>
          <w:lang w:val="nl-BE"/>
        </w:rPr>
        <w:t>len</w:t>
      </w:r>
      <w:r w:rsidR="002942A7" w:rsidRPr="000A2BE9">
        <w:rPr>
          <w:rFonts w:eastAsiaTheme="majorEastAsia" w:cstheme="majorBidi"/>
          <w:b/>
          <w:color w:val="262626" w:themeColor="text1" w:themeTint="D9"/>
          <w:szCs w:val="22"/>
          <w:lang w:val="nl-BE"/>
        </w:rPr>
        <w:t xml:space="preserve"> </w:t>
      </w:r>
      <w:r w:rsidRPr="000A2BE9">
        <w:rPr>
          <w:rFonts w:eastAsiaTheme="majorEastAsia" w:cstheme="majorBidi"/>
          <w:b/>
          <w:color w:val="262626" w:themeColor="text1" w:themeTint="D9"/>
          <w:szCs w:val="22"/>
          <w:lang w:val="nl-BE"/>
        </w:rPr>
        <w:t>‘</w:t>
      </w:r>
      <w:r w:rsidR="002942A7" w:rsidRPr="000A2BE9">
        <w:rPr>
          <w:rFonts w:eastAsiaTheme="majorEastAsia" w:cstheme="majorBidi"/>
          <w:b/>
          <w:color w:val="262626" w:themeColor="text1" w:themeTint="D9"/>
          <w:szCs w:val="22"/>
          <w:lang w:val="nl-BE"/>
        </w:rPr>
        <w:t>Koude lijn</w:t>
      </w:r>
      <w:r w:rsidRPr="000A2BE9">
        <w:rPr>
          <w:rFonts w:eastAsiaTheme="majorEastAsia" w:cstheme="majorBidi"/>
          <w:b/>
          <w:color w:val="262626" w:themeColor="text1" w:themeTint="D9"/>
          <w:szCs w:val="22"/>
          <w:lang w:val="nl-BE"/>
        </w:rPr>
        <w:t>’</w:t>
      </w:r>
    </w:p>
    <w:p w14:paraId="59BCFCCE" w14:textId="54E29D39" w:rsidR="002942A7" w:rsidRPr="000A2BE9" w:rsidRDefault="00215FE6" w:rsidP="002942A7">
      <w:pPr>
        <w:keepNext/>
        <w:keepLines/>
        <w:spacing w:before="60" w:after="60" w:line="312" w:lineRule="auto"/>
        <w:jc w:val="left"/>
        <w:outlineLvl w:val="1"/>
        <w:rPr>
          <w:rFonts w:eastAsiaTheme="majorEastAsia" w:cstheme="majorBidi"/>
          <w:b/>
          <w:color w:val="262626" w:themeColor="text1" w:themeTint="D9"/>
          <w:szCs w:val="22"/>
          <w:lang w:val="nl-BE"/>
        </w:rPr>
      </w:pPr>
      <w:r w:rsidRPr="000A2BE9">
        <w:rPr>
          <w:rFonts w:eastAsiaTheme="majorEastAsia" w:cstheme="majorBidi"/>
          <w:b/>
          <w:color w:val="262626" w:themeColor="text1" w:themeTint="D9"/>
          <w:szCs w:val="22"/>
          <w:lang w:val="nl-BE"/>
        </w:rPr>
        <w:t>De percelen ‘Koude lijn’</w:t>
      </w:r>
      <w:r w:rsidR="002942A7" w:rsidRPr="000A2BE9">
        <w:rPr>
          <w:rFonts w:eastAsiaTheme="majorEastAsia" w:cstheme="majorBidi"/>
          <w:b/>
          <w:color w:val="262626" w:themeColor="text1" w:themeTint="D9"/>
          <w:szCs w:val="22"/>
          <w:lang w:val="nl-BE"/>
        </w:rPr>
        <w:t xml:space="preserve"> he</w:t>
      </w:r>
      <w:r w:rsidRPr="000A2BE9">
        <w:rPr>
          <w:rFonts w:eastAsiaTheme="majorEastAsia" w:cstheme="majorBidi"/>
          <w:b/>
          <w:color w:val="262626" w:themeColor="text1" w:themeTint="D9"/>
          <w:szCs w:val="22"/>
          <w:lang w:val="nl-BE"/>
        </w:rPr>
        <w:t>bben</w:t>
      </w:r>
      <w:r w:rsidR="002942A7" w:rsidRPr="000A2BE9">
        <w:rPr>
          <w:rFonts w:eastAsiaTheme="majorEastAsia" w:cstheme="majorBidi"/>
          <w:b/>
          <w:color w:val="262626" w:themeColor="text1" w:themeTint="D9"/>
          <w:szCs w:val="22"/>
          <w:lang w:val="nl-BE"/>
        </w:rPr>
        <w:t xml:space="preserve"> enkel betrekking op de koude lijn, dwz dat de maaltijden koud toekomen op school. </w:t>
      </w:r>
    </w:p>
    <w:p w14:paraId="423B4427" w14:textId="77777777" w:rsidR="002942A7" w:rsidRPr="000A2BE9" w:rsidRDefault="002942A7" w:rsidP="002942A7">
      <w:pPr>
        <w:spacing w:before="0" w:after="200" w:line="312" w:lineRule="auto"/>
        <w:jc w:val="left"/>
        <w:rPr>
          <w:rFonts w:eastAsiaTheme="minorHAnsi" w:cstheme="minorBidi"/>
          <w:color w:val="262626" w:themeColor="text1" w:themeTint="D9"/>
          <w:lang w:val="nl-BE"/>
        </w:rPr>
      </w:pPr>
      <w:r w:rsidRPr="000A2BE9">
        <w:rPr>
          <w:rFonts w:eastAsiaTheme="minorHAnsi" w:cstheme="minorBidi"/>
          <w:color w:val="262626" w:themeColor="text1" w:themeTint="D9"/>
          <w:lang w:val="nl-BE"/>
        </w:rPr>
        <w:t>Binnen dit perceel is prijs de doorslaggevende factor. We zullen als volgt quoteren:</w:t>
      </w:r>
    </w:p>
    <w:p w14:paraId="76B2536C" w14:textId="77777777" w:rsidR="002942A7" w:rsidRPr="000A2BE9" w:rsidRDefault="002942A7" w:rsidP="002942A7">
      <w:pPr>
        <w:spacing w:before="0" w:after="200" w:line="312" w:lineRule="auto"/>
        <w:jc w:val="left"/>
        <w:rPr>
          <w:rFonts w:eastAsiaTheme="minorHAnsi" w:cstheme="minorBidi"/>
          <w:color w:val="262626" w:themeColor="text1" w:themeTint="D9"/>
          <w:lang w:val="nl-BE"/>
        </w:rPr>
      </w:pPr>
      <w:r w:rsidRPr="000A2BE9">
        <w:rPr>
          <w:rFonts w:eastAsiaTheme="minorHAnsi" w:cstheme="minorBidi"/>
          <w:noProof/>
          <w:color w:val="262626" w:themeColor="text1" w:themeTint="D9"/>
          <w:lang w:val="nl-BE" w:eastAsia="nl-BE"/>
        </w:rPr>
        <w:drawing>
          <wp:inline distT="0" distB="0" distL="0" distR="0" wp14:anchorId="5732352C" wp14:editId="3C2ECB1A">
            <wp:extent cx="5448300" cy="927100"/>
            <wp:effectExtent l="0" t="0" r="0" b="635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48300" cy="927100"/>
                    </a:xfrm>
                    <a:prstGeom prst="rect">
                      <a:avLst/>
                    </a:prstGeom>
                    <a:noFill/>
                    <a:ln>
                      <a:noFill/>
                    </a:ln>
                  </pic:spPr>
                </pic:pic>
              </a:graphicData>
            </a:graphic>
          </wp:inline>
        </w:drawing>
      </w:r>
    </w:p>
    <w:p w14:paraId="570D5CA8" w14:textId="71AA5997" w:rsidR="00D61190" w:rsidRDefault="002942A7" w:rsidP="00110397">
      <w:pPr>
        <w:spacing w:before="0" w:after="0"/>
        <w:jc w:val="left"/>
        <w:rPr>
          <w:rFonts w:eastAsiaTheme="minorHAnsi" w:cstheme="minorBidi"/>
          <w:color w:val="262626" w:themeColor="text1" w:themeTint="D9"/>
          <w:lang w:val="nl-BE"/>
        </w:rPr>
      </w:pPr>
      <w:r w:rsidRPr="000A2BE9">
        <w:rPr>
          <w:rFonts w:eastAsiaTheme="minorHAnsi" w:cstheme="minorBidi"/>
          <w:color w:val="262626" w:themeColor="text1" w:themeTint="D9"/>
          <w:lang w:val="nl-BE"/>
        </w:rPr>
        <w:t xml:space="preserve">In bijlage </w:t>
      </w:r>
      <w:r w:rsidR="00B004A9" w:rsidRPr="000A2BE9">
        <w:rPr>
          <w:rFonts w:eastAsiaTheme="minorHAnsi" w:cstheme="minorBidi"/>
          <w:color w:val="262626" w:themeColor="text1" w:themeTint="D9"/>
          <w:lang w:val="nl-BE"/>
        </w:rPr>
        <w:t>B</w:t>
      </w:r>
      <w:r w:rsidRPr="000A2BE9">
        <w:rPr>
          <w:rFonts w:eastAsiaTheme="minorHAnsi" w:cstheme="minorBidi"/>
          <w:color w:val="262626" w:themeColor="text1" w:themeTint="D9"/>
          <w:lang w:val="nl-BE"/>
        </w:rPr>
        <w:t>, tabblad</w:t>
      </w:r>
      <w:r w:rsidR="00215FE6" w:rsidRPr="000A2BE9">
        <w:rPr>
          <w:rFonts w:eastAsiaTheme="minorHAnsi" w:cstheme="minorBidi"/>
          <w:color w:val="262626" w:themeColor="text1" w:themeTint="D9"/>
          <w:lang w:val="nl-BE"/>
        </w:rPr>
        <w:t xml:space="preserve"> percelen ‘Koude lijn’</w:t>
      </w:r>
      <w:r w:rsidRPr="000A2BE9">
        <w:rPr>
          <w:rFonts w:eastAsiaTheme="minorHAnsi" w:cstheme="minorBidi"/>
          <w:color w:val="262626" w:themeColor="text1" w:themeTint="D9"/>
          <w:lang w:val="nl-BE"/>
        </w:rPr>
        <w:t xml:space="preserve">, vind je een excelformulier waarop je de inventarisprijs moet invullen en de vragen rond duurzaamheid en ontzorging  beantwoorden.  De catalogus moet je apart meesturen in excel volgens bijlage </w:t>
      </w:r>
      <w:r w:rsidR="00B004A9" w:rsidRPr="000A2BE9">
        <w:rPr>
          <w:rFonts w:eastAsiaTheme="minorHAnsi" w:cstheme="minorBidi"/>
          <w:color w:val="262626" w:themeColor="text1" w:themeTint="D9"/>
          <w:lang w:val="nl-BE"/>
        </w:rPr>
        <w:t>C</w:t>
      </w:r>
      <w:r w:rsidRPr="000A2BE9">
        <w:rPr>
          <w:rFonts w:eastAsiaTheme="minorHAnsi" w:cstheme="minorBidi"/>
          <w:color w:val="262626" w:themeColor="text1" w:themeTint="D9"/>
          <w:lang w:val="nl-BE"/>
        </w:rPr>
        <w:t>.</w:t>
      </w:r>
      <w:r w:rsidRPr="002942A7">
        <w:rPr>
          <w:rFonts w:eastAsiaTheme="minorHAnsi" w:cstheme="minorBidi"/>
          <w:color w:val="262626" w:themeColor="text1" w:themeTint="D9"/>
          <w:lang w:val="nl-BE"/>
        </w:rPr>
        <w:t xml:space="preserve"> </w:t>
      </w:r>
    </w:p>
    <w:p w14:paraId="35BC1AB2" w14:textId="77777777" w:rsidR="00110397" w:rsidRPr="00110397" w:rsidRDefault="00110397" w:rsidP="00110397">
      <w:pPr>
        <w:spacing w:before="0" w:after="0"/>
        <w:jc w:val="left"/>
        <w:rPr>
          <w:rFonts w:eastAsiaTheme="minorHAnsi" w:cstheme="minorBidi"/>
          <w:color w:val="262626" w:themeColor="text1" w:themeTint="D9"/>
          <w:lang w:val="nl-BE"/>
        </w:rPr>
      </w:pPr>
    </w:p>
    <w:sectPr w:rsidR="00110397" w:rsidRPr="00110397" w:rsidSect="00EA0A9C">
      <w:footerReference w:type="default" r:id="rId38"/>
      <w:headerReference w:type="first" r:id="rId39"/>
      <w:pgSz w:w="11906" w:h="16838"/>
      <w:pgMar w:top="851" w:right="1134" w:bottom="567" w:left="1134" w:header="227" w:footer="22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992CB" w14:textId="77777777" w:rsidR="00D965D3" w:rsidRDefault="00D965D3">
      <w:pPr>
        <w:spacing w:before="0" w:after="0"/>
      </w:pPr>
      <w:r>
        <w:separator/>
      </w:r>
    </w:p>
  </w:endnote>
  <w:endnote w:type="continuationSeparator" w:id="0">
    <w:p w14:paraId="5F839CD6" w14:textId="77777777" w:rsidR="00D965D3" w:rsidRDefault="00D965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Neutraface2Text-Book">
    <w:altName w:val="Calibri"/>
    <w:panose1 w:val="00000000000000000000"/>
    <w:charset w:val="00"/>
    <w:family w:val="swiss"/>
    <w:notTrueType/>
    <w:pitch w:val="default"/>
    <w:sig w:usb0="00000003" w:usb1="00000000" w:usb2="00000000" w:usb3="00000000" w:csb0="00000001" w:csb1="00000000"/>
  </w:font>
  <w:font w:name="MuseoSansCyrl-500">
    <w:altName w:val="Calibri"/>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Wingdings-Regular">
    <w:altName w:val="Wingdings"/>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F01F" w14:textId="77777777" w:rsidR="00A3747B" w:rsidRDefault="00A3747B">
    <w:pPr>
      <w:tabs>
        <w:tab w:val="right" w:pos="9638"/>
      </w:tabs>
    </w:pPr>
    <w:r>
      <w:tab/>
    </w:r>
    <w:r>
      <w:rPr>
        <w:noProof/>
        <w:lang w:val="nl-BE" w:eastAsia="nl-BE"/>
      </w:rPr>
      <w:drawing>
        <wp:inline distT="0" distB="0" distL="0" distR="0" wp14:anchorId="4133A837" wp14:editId="75C9194C">
          <wp:extent cx="546128" cy="1003352"/>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546128" cy="100335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1E84" w14:textId="0B4E06B8" w:rsidR="00A3747B" w:rsidRDefault="00A3747B">
    <w:pPr>
      <w:tabs>
        <w:tab w:val="center" w:pos="4819"/>
        <w:tab w:val="right" w:pos="9638"/>
      </w:tabs>
    </w:pPr>
    <w:r>
      <w:tab/>
    </w:r>
    <w:r>
      <w:fldChar w:fldCharType="begin"/>
    </w:r>
    <w:r>
      <w:instrText>PAGE</w:instrText>
    </w:r>
    <w:r>
      <w:fldChar w:fldCharType="separate"/>
    </w:r>
    <w:r w:rsidR="004223B7">
      <w:rPr>
        <w:noProof/>
      </w:rPr>
      <w:t>35</w:t>
    </w:r>
    <w:r>
      <w:fldChar w:fldCharType="end"/>
    </w:r>
    <w:r>
      <w:t xml:space="preserve"> /  </w:t>
    </w:r>
    <w:r>
      <w:fldChar w:fldCharType="begin"/>
    </w:r>
    <w:r>
      <w:instrText>NUMPAGES</w:instrText>
    </w:r>
    <w:r>
      <w:fldChar w:fldCharType="separate"/>
    </w:r>
    <w:r w:rsidR="004223B7">
      <w:rPr>
        <w:noProof/>
      </w:rPr>
      <w:t>58</w:t>
    </w:r>
    <w:r>
      <w:fldChar w:fldCharType="end"/>
    </w:r>
    <w:r>
      <w:tab/>
    </w:r>
    <w:r>
      <w:rPr>
        <w:noProof/>
        <w:lang w:val="nl-BE" w:eastAsia="nl-BE"/>
      </w:rPr>
      <w:drawing>
        <wp:inline distT="0" distB="0" distL="0" distR="0" wp14:anchorId="372088EF" wp14:editId="7631FFEE">
          <wp:extent cx="546128" cy="1003352"/>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
                  <a:stretch>
                    <a:fillRect/>
                  </a:stretch>
                </pic:blipFill>
                <pic:spPr>
                  <a:xfrm>
                    <a:off x="0" y="0"/>
                    <a:ext cx="546128" cy="100335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DB507" w14:textId="77777777" w:rsidR="00A3747B" w:rsidRDefault="00A3747B">
    <w:pPr>
      <w:tabs>
        <w:tab w:val="right" w:pos="9638"/>
      </w:tabs>
    </w:pPr>
    <w:r>
      <w:tab/>
    </w:r>
    <w:r>
      <w:fldChar w:fldCharType="begin"/>
    </w:r>
    <w:r>
      <w:instrText>PAGE</w:instrText>
    </w:r>
    <w:r>
      <w:fldChar w:fldCharType="separate"/>
    </w:r>
    <w:r>
      <w:t>64</w:t>
    </w:r>
    <w:r>
      <w:fldChar w:fldCharType="end"/>
    </w:r>
    <w:r>
      <w:t xml:space="preserve"> /  </w:t>
    </w:r>
    <w:r>
      <w:fldChar w:fldCharType="begin"/>
    </w:r>
    <w:r>
      <w:instrText>NUMPAGES</w:instrText>
    </w:r>
    <w:r>
      <w:fldChar w:fldCharType="separate"/>
    </w:r>
    <w:r>
      <w:t>64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A0C9D" w14:textId="77777777" w:rsidR="00D965D3" w:rsidRDefault="00D965D3">
      <w:pPr>
        <w:spacing w:before="0" w:after="0"/>
      </w:pPr>
      <w:r>
        <w:separator/>
      </w:r>
    </w:p>
  </w:footnote>
  <w:footnote w:type="continuationSeparator" w:id="0">
    <w:p w14:paraId="4D3A1384" w14:textId="77777777" w:rsidR="00D965D3" w:rsidRDefault="00D965D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59A4" w14:textId="77777777" w:rsidR="00A3747B" w:rsidRDefault="00A3747B">
    <w:r>
      <w:rPr>
        <w:noProof/>
        <w:lang w:val="nl-BE" w:eastAsia="nl-BE"/>
      </w:rPr>
      <w:drawing>
        <wp:inline distT="0" distB="0" distL="0" distR="0" wp14:anchorId="3EDC7836" wp14:editId="2AFC9658">
          <wp:extent cx="1853738" cy="723207"/>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
                  <a:stretch>
                    <a:fillRect/>
                  </a:stretch>
                </pic:blipFill>
                <pic:spPr>
                  <a:xfrm>
                    <a:off x="0" y="0"/>
                    <a:ext cx="1853738" cy="72320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6BB5" w14:textId="77777777" w:rsidR="00A3747B" w:rsidRDefault="00A3747B">
    <w:r>
      <w:rPr>
        <w:noProof/>
        <w:lang w:val="nl-BE" w:eastAsia="nl-BE"/>
      </w:rPr>
      <w:drawing>
        <wp:inline distT="0" distB="0" distL="0" distR="0" wp14:anchorId="773435C2" wp14:editId="28FF4DB0">
          <wp:extent cx="1853738" cy="723207"/>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1"/>
                  <a:stretch>
                    <a:fillRect/>
                  </a:stretch>
                </pic:blipFill>
                <pic:spPr>
                  <a:xfrm>
                    <a:off x="0" y="0"/>
                    <a:ext cx="1853738" cy="72320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270B" w14:textId="77777777" w:rsidR="00A3747B" w:rsidRDefault="00A3747B">
    <w:r>
      <w:rPr>
        <w:noProof/>
        <w:lang w:val="nl-BE" w:eastAsia="nl-BE"/>
      </w:rPr>
      <w:drawing>
        <wp:inline distT="0" distB="0" distL="0" distR="0" wp14:anchorId="482023F2" wp14:editId="140FCACA">
          <wp:extent cx="1853738" cy="723207"/>
          <wp:effectExtent l="0" t="0" r="0" b="0"/>
          <wp:docPr id="100015" name="Afbeelding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1"/>
                  <a:stretch>
                    <a:fillRect/>
                  </a:stretch>
                </pic:blipFill>
                <pic:spPr>
                  <a:xfrm>
                    <a:off x="0" y="0"/>
                    <a:ext cx="1853738" cy="723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ClauseBaseHeadingsList"/>
    <w:lvl w:ilvl="0">
      <w:start w:val="1"/>
      <w:numFmt w:val="decimal"/>
      <w:lvlText w:val="%1."/>
      <w:lvlJc w:val="left"/>
      <w:pPr>
        <w:tabs>
          <w:tab w:val="num" w:pos="794"/>
        </w:tabs>
        <w:ind w:left="794" w:hanging="794"/>
      </w:pPr>
    </w:lvl>
    <w:lvl w:ilvl="1">
      <w:start w:val="1"/>
      <w:numFmt w:val="decimal"/>
      <w:pStyle w:val="Kop2"/>
      <w:lvlText w:val="%1.%2."/>
      <w:lvlJc w:val="left"/>
      <w:pPr>
        <w:tabs>
          <w:tab w:val="num" w:pos="794"/>
        </w:tabs>
        <w:ind w:left="794" w:hanging="794"/>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1"/>
    <w:numStyleLink w:val="ClauseBaseHeadingsList"/>
  </w:abstractNum>
  <w:abstractNum w:abstractNumId="2" w15:restartNumberingAfterBreak="0">
    <w:nsid w:val="00000003"/>
    <w:multiLevelType w:val="multilevel"/>
    <w:tmpl w:val="00000003"/>
    <w:styleLink w:val="ClauseBaseListforbodytextNL"/>
    <w:lvl w:ilvl="0">
      <w:start w:val="1"/>
      <w:numFmt w:val="bullet"/>
      <w:lvlText w:val="●"/>
      <w:lvlJc w:val="left"/>
      <w:pPr>
        <w:tabs>
          <w:tab w:val="num" w:pos="0"/>
        </w:tabs>
        <w:ind w:left="720" w:hanging="360"/>
      </w:pPr>
      <w:rPr>
        <w:rFonts w:ascii="Arial" w:eastAsia="Arial" w:hAnsi="Arial" w:cs="Arial"/>
        <w:color w:val="000000"/>
        <w:sz w:val="20"/>
        <w:lang w:val="nl-NL"/>
      </w:rPr>
    </w:lvl>
    <w:lvl w:ilvl="1">
      <w:start w:val="1"/>
      <w:numFmt w:val="bullet"/>
      <w:lvlText w:val="-"/>
      <w:lvlJc w:val="left"/>
      <w:pPr>
        <w:tabs>
          <w:tab w:val="num" w:pos="0"/>
        </w:tabs>
        <w:ind w:left="1440" w:hanging="360"/>
      </w:pPr>
      <w:rPr>
        <w:rFonts w:ascii="Arial" w:eastAsia="Arial" w:hAnsi="Arial" w:cs="Arial"/>
        <w:color w:val="000000"/>
        <w:sz w:val="20"/>
        <w:lang w:val="nl-NL"/>
      </w:rPr>
    </w:lvl>
    <w:lvl w:ilvl="2">
      <w:start w:val="1"/>
      <w:numFmt w:val="bullet"/>
      <w:lvlText w:val="◊"/>
      <w:lvlJc w:val="left"/>
      <w:pPr>
        <w:tabs>
          <w:tab w:val="num" w:pos="0"/>
        </w:tabs>
        <w:ind w:left="2160" w:hanging="180"/>
      </w:pPr>
      <w:rPr>
        <w:rFonts w:ascii="Arial" w:eastAsia="Arial" w:hAnsi="Arial" w:cs="Arial"/>
        <w:color w:val="000000"/>
        <w:sz w:val="20"/>
        <w:lang w:val="nl-NL"/>
      </w:rPr>
    </w:lvl>
    <w:lvl w:ilvl="3">
      <w:start w:val="1"/>
      <w:numFmt w:val="decimalZero"/>
      <w:lvlText w:val="%4"/>
      <w:lvlJc w:val="left"/>
      <w:pPr>
        <w:tabs>
          <w:tab w:val="num" w:pos="0"/>
        </w:tabs>
        <w:ind w:left="2880" w:hanging="360"/>
      </w:pPr>
      <w:rPr>
        <w:rFonts w:ascii="Trebuchet MS" w:eastAsia="Trebuchet MS" w:hAnsi="Trebuchet MS" w:cs="Trebuchet MS"/>
        <w:color w:val="000000"/>
        <w:sz w:val="20"/>
        <w:lang w:val="nl-NL"/>
      </w:rPr>
    </w:lvl>
    <w:lvl w:ilvl="4">
      <w:start w:val="1"/>
      <w:numFmt w:val="upperRoman"/>
      <w:lvlText w:val="%5"/>
      <w:lvlJc w:val="left"/>
      <w:pPr>
        <w:tabs>
          <w:tab w:val="num" w:pos="0"/>
        </w:tabs>
        <w:ind w:left="3600" w:hanging="360"/>
      </w:pPr>
      <w:rPr>
        <w:rFonts w:ascii="Trebuchet MS" w:eastAsia="Trebuchet MS" w:hAnsi="Trebuchet MS" w:cs="Trebuchet MS"/>
        <w:color w:val="000000"/>
        <w:sz w:val="20"/>
        <w:lang w:val="nl-NL"/>
      </w:rPr>
    </w:lvl>
    <w:lvl w:ilvl="5">
      <w:start w:val="1"/>
      <w:numFmt w:val="decimal"/>
      <w:lvlText w:val="%6"/>
      <w:lvlJc w:val="left"/>
      <w:pPr>
        <w:tabs>
          <w:tab w:val="num" w:pos="0"/>
        </w:tabs>
        <w:ind w:left="4320" w:hanging="180"/>
      </w:pPr>
      <w:rPr>
        <w:rFonts w:ascii="Trebuchet MS" w:eastAsia="Trebuchet MS" w:hAnsi="Trebuchet MS" w:cs="Trebuchet MS"/>
        <w:color w:val="000000"/>
        <w:sz w:val="20"/>
        <w:lang w:val="nl-NL"/>
      </w:rPr>
    </w:lvl>
    <w:lvl w:ilvl="6">
      <w:start w:val="1"/>
      <w:numFmt w:val="decimal"/>
      <w:lvlText w:val="%7"/>
      <w:lvlJc w:val="left"/>
      <w:pPr>
        <w:tabs>
          <w:tab w:val="num" w:pos="0"/>
        </w:tabs>
        <w:ind w:left="5040" w:hanging="360"/>
      </w:pPr>
      <w:rPr>
        <w:rFonts w:ascii="Trebuchet MS" w:eastAsia="Trebuchet MS" w:hAnsi="Trebuchet MS" w:cs="Trebuchet MS"/>
        <w:color w:val="000000"/>
        <w:sz w:val="20"/>
        <w:lang w:val="nl-NL"/>
      </w:rPr>
    </w:lvl>
    <w:lvl w:ilvl="7">
      <w:start w:val="1"/>
      <w:numFmt w:val="decimal"/>
      <w:lvlText w:val="%8"/>
      <w:lvlJc w:val="left"/>
      <w:pPr>
        <w:tabs>
          <w:tab w:val="num" w:pos="0"/>
        </w:tabs>
        <w:ind w:left="5760" w:hanging="360"/>
      </w:pPr>
      <w:rPr>
        <w:rFonts w:ascii="Trebuchet MS" w:eastAsia="Trebuchet MS" w:hAnsi="Trebuchet MS" w:cs="Trebuchet MS"/>
        <w:color w:val="000000"/>
        <w:sz w:val="20"/>
        <w:lang w:val="nl-NL"/>
      </w:rPr>
    </w:lvl>
    <w:lvl w:ilvl="8">
      <w:start w:val="1"/>
      <w:numFmt w:val="decimal"/>
      <w:lvlText w:val="%9"/>
      <w:lvlJc w:val="left"/>
      <w:pPr>
        <w:tabs>
          <w:tab w:val="num" w:pos="0"/>
        </w:tabs>
        <w:ind w:left="6480" w:hanging="180"/>
      </w:pPr>
      <w:rPr>
        <w:rFonts w:ascii="Trebuchet MS" w:eastAsia="Trebuchet MS" w:hAnsi="Trebuchet MS" w:cs="Trebuchet MS"/>
        <w:color w:val="000000"/>
        <w:sz w:val="20"/>
        <w:lang w:val="nl-NL"/>
      </w:rPr>
    </w:lvl>
  </w:abstractNum>
  <w:abstractNum w:abstractNumId="3" w15:restartNumberingAfterBreak="0">
    <w:nsid w:val="00000004"/>
    <w:multiLevelType w:val="multilevel"/>
    <w:tmpl w:val="00000001"/>
    <w:lvl w:ilvl="0">
      <w:start w:val="1"/>
      <w:numFmt w:val="decimal"/>
      <w:lvlText w:val="%1."/>
      <w:lvlJc w:val="left"/>
      <w:pPr>
        <w:tabs>
          <w:tab w:val="num" w:pos="794"/>
        </w:tabs>
        <w:ind w:left="794" w:hanging="794"/>
      </w:pPr>
    </w:lvl>
    <w:lvl w:ilvl="1">
      <w:start w:val="1"/>
      <w:numFmt w:val="decimal"/>
      <w:lvlText w:val="%1.%2."/>
      <w:lvlJc w:val="left"/>
      <w:pPr>
        <w:tabs>
          <w:tab w:val="num" w:pos="794"/>
        </w:tabs>
        <w:ind w:left="794" w:hanging="794"/>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multilevel"/>
    <w:tmpl w:val="00000003"/>
    <w:numStyleLink w:val="ClauseBaseListforbodytextNL"/>
  </w:abstractNum>
  <w:abstractNum w:abstractNumId="5" w15:restartNumberingAfterBreak="0">
    <w:nsid w:val="00000006"/>
    <w:multiLevelType w:val="multilevel"/>
    <w:tmpl w:val="00000003"/>
    <w:numStyleLink w:val="ClauseBaseListforbodytextNL"/>
  </w:abstractNum>
  <w:abstractNum w:abstractNumId="6" w15:restartNumberingAfterBreak="0">
    <w:nsid w:val="00000007"/>
    <w:multiLevelType w:val="multilevel"/>
    <w:tmpl w:val="00000003"/>
    <w:numStyleLink w:val="ClauseBaseListforbodytextNL"/>
  </w:abstractNum>
  <w:abstractNum w:abstractNumId="7" w15:restartNumberingAfterBreak="0">
    <w:nsid w:val="00000008"/>
    <w:multiLevelType w:val="multilevel"/>
    <w:tmpl w:val="00000003"/>
    <w:numStyleLink w:val="ClauseBaseListforbodytextNL"/>
  </w:abstractNum>
  <w:abstractNum w:abstractNumId="8" w15:restartNumberingAfterBreak="0">
    <w:nsid w:val="00000009"/>
    <w:multiLevelType w:val="multilevel"/>
    <w:tmpl w:val="00000003"/>
    <w:numStyleLink w:val="ClauseBaseListforbodytextNL"/>
  </w:abstractNum>
  <w:abstractNum w:abstractNumId="9" w15:restartNumberingAfterBreak="0">
    <w:nsid w:val="0000000A"/>
    <w:multiLevelType w:val="multilevel"/>
    <w:tmpl w:val="00000003"/>
    <w:numStyleLink w:val="ClauseBaseListforbodytextNL"/>
  </w:abstractNum>
  <w:abstractNum w:abstractNumId="10" w15:restartNumberingAfterBreak="0">
    <w:nsid w:val="0000000B"/>
    <w:multiLevelType w:val="multilevel"/>
    <w:tmpl w:val="00000003"/>
    <w:numStyleLink w:val="ClauseBaseListforbodytextNL"/>
  </w:abstractNum>
  <w:abstractNum w:abstractNumId="11" w15:restartNumberingAfterBreak="0">
    <w:nsid w:val="0000000C"/>
    <w:multiLevelType w:val="multilevel"/>
    <w:tmpl w:val="00000003"/>
    <w:numStyleLink w:val="ClauseBaseListforbodytextNL"/>
  </w:abstractNum>
  <w:abstractNum w:abstractNumId="12" w15:restartNumberingAfterBreak="0">
    <w:nsid w:val="0000000D"/>
    <w:multiLevelType w:val="multilevel"/>
    <w:tmpl w:val="00000003"/>
    <w:numStyleLink w:val="ClauseBaseListforbodytextNL"/>
  </w:abstractNum>
  <w:abstractNum w:abstractNumId="13" w15:restartNumberingAfterBreak="0">
    <w:nsid w:val="0000000E"/>
    <w:multiLevelType w:val="multilevel"/>
    <w:tmpl w:val="00000003"/>
    <w:numStyleLink w:val="ClauseBaseListforbodytextNL"/>
  </w:abstractNum>
  <w:abstractNum w:abstractNumId="14" w15:restartNumberingAfterBreak="0">
    <w:nsid w:val="0000000F"/>
    <w:multiLevelType w:val="multilevel"/>
    <w:tmpl w:val="00000003"/>
    <w:numStyleLink w:val="ClauseBaseListforbodytextNL"/>
  </w:abstractNum>
  <w:abstractNum w:abstractNumId="15" w15:restartNumberingAfterBreak="0">
    <w:nsid w:val="00000010"/>
    <w:multiLevelType w:val="multilevel"/>
    <w:tmpl w:val="00000003"/>
    <w:numStyleLink w:val="ClauseBaseListforbodytextNL"/>
  </w:abstractNum>
  <w:abstractNum w:abstractNumId="16" w15:restartNumberingAfterBreak="0">
    <w:nsid w:val="00000011"/>
    <w:multiLevelType w:val="multilevel"/>
    <w:tmpl w:val="00000003"/>
    <w:numStyleLink w:val="ClauseBaseListforbodytextNL"/>
  </w:abstractNum>
  <w:abstractNum w:abstractNumId="17" w15:restartNumberingAfterBreak="0">
    <w:nsid w:val="00000012"/>
    <w:multiLevelType w:val="multilevel"/>
    <w:tmpl w:val="00000003"/>
    <w:numStyleLink w:val="ClauseBaseListforbodytextNL"/>
  </w:abstractNum>
  <w:abstractNum w:abstractNumId="18" w15:restartNumberingAfterBreak="0">
    <w:nsid w:val="00000013"/>
    <w:multiLevelType w:val="multilevel"/>
    <w:tmpl w:val="00000003"/>
    <w:numStyleLink w:val="ClauseBaseListforbodytextNL"/>
  </w:abstractNum>
  <w:abstractNum w:abstractNumId="19" w15:restartNumberingAfterBreak="0">
    <w:nsid w:val="00000014"/>
    <w:multiLevelType w:val="multilevel"/>
    <w:tmpl w:val="00000003"/>
    <w:numStyleLink w:val="ClauseBaseListforbodytextNL"/>
  </w:abstractNum>
  <w:abstractNum w:abstractNumId="20" w15:restartNumberingAfterBreak="0">
    <w:nsid w:val="00000015"/>
    <w:multiLevelType w:val="multilevel"/>
    <w:tmpl w:val="00000003"/>
    <w:numStyleLink w:val="ClauseBaseListforbodytextNL"/>
  </w:abstractNum>
  <w:abstractNum w:abstractNumId="21" w15:restartNumberingAfterBreak="0">
    <w:nsid w:val="00000016"/>
    <w:multiLevelType w:val="multilevel"/>
    <w:tmpl w:val="00000003"/>
    <w:numStyleLink w:val="ClauseBaseListforbodytextNL"/>
  </w:abstractNum>
  <w:abstractNum w:abstractNumId="22" w15:restartNumberingAfterBreak="0">
    <w:nsid w:val="00000017"/>
    <w:multiLevelType w:val="multilevel"/>
    <w:tmpl w:val="00000003"/>
    <w:numStyleLink w:val="ClauseBaseListforbodytextNL"/>
  </w:abstractNum>
  <w:abstractNum w:abstractNumId="23" w15:restartNumberingAfterBreak="0">
    <w:nsid w:val="00000018"/>
    <w:multiLevelType w:val="multilevel"/>
    <w:tmpl w:val="00000003"/>
    <w:numStyleLink w:val="ClauseBaseListforbodytextNL"/>
  </w:abstractNum>
  <w:abstractNum w:abstractNumId="24" w15:restartNumberingAfterBreak="0">
    <w:nsid w:val="00000019"/>
    <w:multiLevelType w:val="multilevel"/>
    <w:tmpl w:val="00000003"/>
    <w:numStyleLink w:val="ClauseBaseListforbodytextNL"/>
  </w:abstractNum>
  <w:abstractNum w:abstractNumId="25" w15:restartNumberingAfterBreak="0">
    <w:nsid w:val="0000001A"/>
    <w:multiLevelType w:val="multilevel"/>
    <w:tmpl w:val="00000003"/>
    <w:numStyleLink w:val="ClauseBaseListforbodytextNL"/>
  </w:abstractNum>
  <w:abstractNum w:abstractNumId="26" w15:restartNumberingAfterBreak="0">
    <w:nsid w:val="0000001B"/>
    <w:multiLevelType w:val="multilevel"/>
    <w:tmpl w:val="00000003"/>
    <w:numStyleLink w:val="ClauseBaseListforbodytextNL"/>
  </w:abstractNum>
  <w:abstractNum w:abstractNumId="27" w15:restartNumberingAfterBreak="0">
    <w:nsid w:val="0000001E"/>
    <w:multiLevelType w:val="multilevel"/>
    <w:tmpl w:val="00000003"/>
    <w:numStyleLink w:val="ClauseBaseListforbodytextNL"/>
  </w:abstractNum>
  <w:abstractNum w:abstractNumId="28" w15:restartNumberingAfterBreak="0">
    <w:nsid w:val="0000001F"/>
    <w:multiLevelType w:val="multilevel"/>
    <w:tmpl w:val="00000003"/>
    <w:numStyleLink w:val="ClauseBaseListforbodytextNL"/>
  </w:abstractNum>
  <w:abstractNum w:abstractNumId="29" w15:restartNumberingAfterBreak="0">
    <w:nsid w:val="00000020"/>
    <w:multiLevelType w:val="multilevel"/>
    <w:tmpl w:val="00000003"/>
    <w:numStyleLink w:val="ClauseBaseListforbodytextNL"/>
  </w:abstractNum>
  <w:abstractNum w:abstractNumId="30" w15:restartNumberingAfterBreak="0">
    <w:nsid w:val="00000021"/>
    <w:multiLevelType w:val="multilevel"/>
    <w:tmpl w:val="00000003"/>
    <w:numStyleLink w:val="ClauseBaseListforbodytextNL"/>
  </w:abstractNum>
  <w:abstractNum w:abstractNumId="31" w15:restartNumberingAfterBreak="0">
    <w:nsid w:val="00000022"/>
    <w:multiLevelType w:val="multilevel"/>
    <w:tmpl w:val="00000003"/>
    <w:numStyleLink w:val="ClauseBaseListforbodytextNL"/>
  </w:abstractNum>
  <w:abstractNum w:abstractNumId="32" w15:restartNumberingAfterBreak="0">
    <w:nsid w:val="00000023"/>
    <w:multiLevelType w:val="multilevel"/>
    <w:tmpl w:val="00000003"/>
    <w:numStyleLink w:val="ClauseBaseListforbodytextNL"/>
  </w:abstractNum>
  <w:abstractNum w:abstractNumId="33" w15:restartNumberingAfterBreak="0">
    <w:nsid w:val="00000024"/>
    <w:multiLevelType w:val="multilevel"/>
    <w:tmpl w:val="00000003"/>
    <w:numStyleLink w:val="ClauseBaseListforbodytextNL"/>
  </w:abstractNum>
  <w:abstractNum w:abstractNumId="34" w15:restartNumberingAfterBreak="0">
    <w:nsid w:val="00000025"/>
    <w:multiLevelType w:val="multilevel"/>
    <w:tmpl w:val="00000003"/>
    <w:numStyleLink w:val="ClauseBaseListforbodytextNL"/>
  </w:abstractNum>
  <w:abstractNum w:abstractNumId="35" w15:restartNumberingAfterBreak="0">
    <w:nsid w:val="00000026"/>
    <w:multiLevelType w:val="multilevel"/>
    <w:tmpl w:val="00000001"/>
    <w:lvl w:ilvl="0">
      <w:start w:val="1"/>
      <w:numFmt w:val="decimal"/>
      <w:lvlText w:val="%1."/>
      <w:lvlJc w:val="left"/>
      <w:pPr>
        <w:tabs>
          <w:tab w:val="num" w:pos="794"/>
        </w:tabs>
        <w:ind w:left="794" w:hanging="794"/>
      </w:pPr>
    </w:lvl>
    <w:lvl w:ilvl="1">
      <w:start w:val="1"/>
      <w:numFmt w:val="decimal"/>
      <w:lvlText w:val="%1.%2."/>
      <w:lvlJc w:val="left"/>
      <w:pPr>
        <w:tabs>
          <w:tab w:val="num" w:pos="794"/>
        </w:tabs>
        <w:ind w:left="794" w:hanging="794"/>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6" w15:restartNumberingAfterBreak="0">
    <w:nsid w:val="00000027"/>
    <w:multiLevelType w:val="multilevel"/>
    <w:tmpl w:val="00000003"/>
    <w:numStyleLink w:val="ClauseBaseListforbodytextNL"/>
  </w:abstractNum>
  <w:abstractNum w:abstractNumId="37" w15:restartNumberingAfterBreak="0">
    <w:nsid w:val="00000028"/>
    <w:multiLevelType w:val="multilevel"/>
    <w:tmpl w:val="00000003"/>
    <w:numStyleLink w:val="ClauseBaseListforbodytextNL"/>
  </w:abstractNum>
  <w:abstractNum w:abstractNumId="38" w15:restartNumberingAfterBreak="0">
    <w:nsid w:val="00000029"/>
    <w:multiLevelType w:val="multilevel"/>
    <w:tmpl w:val="00000003"/>
    <w:numStyleLink w:val="ClauseBaseListforbodytextNL"/>
  </w:abstractNum>
  <w:abstractNum w:abstractNumId="39" w15:restartNumberingAfterBreak="0">
    <w:nsid w:val="0000002B"/>
    <w:multiLevelType w:val="multilevel"/>
    <w:tmpl w:val="00000003"/>
    <w:numStyleLink w:val="ClauseBaseListforbodytextNL"/>
  </w:abstractNum>
  <w:abstractNum w:abstractNumId="40" w15:restartNumberingAfterBreak="0">
    <w:nsid w:val="0000002C"/>
    <w:multiLevelType w:val="multilevel"/>
    <w:tmpl w:val="00000003"/>
    <w:numStyleLink w:val="ClauseBaseListforbodytextNL"/>
  </w:abstractNum>
  <w:abstractNum w:abstractNumId="41" w15:restartNumberingAfterBreak="0">
    <w:nsid w:val="0000002D"/>
    <w:multiLevelType w:val="multilevel"/>
    <w:tmpl w:val="00000003"/>
    <w:numStyleLink w:val="ClauseBaseListforbodytextNL"/>
  </w:abstractNum>
  <w:abstractNum w:abstractNumId="42" w15:restartNumberingAfterBreak="0">
    <w:nsid w:val="0000002E"/>
    <w:multiLevelType w:val="multilevel"/>
    <w:tmpl w:val="00000003"/>
    <w:numStyleLink w:val="ClauseBaseListforbodytextNL"/>
  </w:abstractNum>
  <w:abstractNum w:abstractNumId="43" w15:restartNumberingAfterBreak="0">
    <w:nsid w:val="0000002F"/>
    <w:multiLevelType w:val="multilevel"/>
    <w:tmpl w:val="00000003"/>
    <w:numStyleLink w:val="ClauseBaseListforbodytextNL"/>
  </w:abstractNum>
  <w:abstractNum w:abstractNumId="44" w15:restartNumberingAfterBreak="0">
    <w:nsid w:val="00000031"/>
    <w:multiLevelType w:val="multilevel"/>
    <w:tmpl w:val="00000003"/>
    <w:numStyleLink w:val="ClauseBaseListforbodytextNL"/>
  </w:abstractNum>
  <w:abstractNum w:abstractNumId="45" w15:restartNumberingAfterBreak="0">
    <w:nsid w:val="00000033"/>
    <w:multiLevelType w:val="multilevel"/>
    <w:tmpl w:val="00000003"/>
    <w:numStyleLink w:val="ClauseBaseListforbodytextNL"/>
  </w:abstractNum>
  <w:abstractNum w:abstractNumId="46" w15:restartNumberingAfterBreak="0">
    <w:nsid w:val="00000034"/>
    <w:multiLevelType w:val="multilevel"/>
    <w:tmpl w:val="00000003"/>
    <w:numStyleLink w:val="ClauseBaseListforbodytextNL"/>
  </w:abstractNum>
  <w:abstractNum w:abstractNumId="47" w15:restartNumberingAfterBreak="0">
    <w:nsid w:val="1B565757"/>
    <w:multiLevelType w:val="hybridMultilevel"/>
    <w:tmpl w:val="46EA0B84"/>
    <w:lvl w:ilvl="0" w:tplc="712C1964">
      <w:start w:val="1"/>
      <w:numFmt w:val="bullet"/>
      <w:pStyle w:val="DOPSOMMING"/>
      <w:lvlText w:val=""/>
      <w:lvlJc w:val="left"/>
      <w:pPr>
        <w:ind w:left="360" w:hanging="360"/>
      </w:pPr>
      <w:rPr>
        <w:rFonts w:ascii="Symbol" w:hAnsi="Symbol" w:hint="default"/>
      </w:rPr>
    </w:lvl>
    <w:lvl w:ilvl="1" w:tplc="6BF03A9E">
      <w:start w:val="1"/>
      <w:numFmt w:val="bullet"/>
      <w:lvlText w:val="o"/>
      <w:lvlJc w:val="left"/>
      <w:pPr>
        <w:ind w:left="1080" w:hanging="360"/>
      </w:pPr>
      <w:rPr>
        <w:rFonts w:ascii="Courier New" w:hAnsi="Courier New" w:cs="Courier New" w:hint="default"/>
      </w:rPr>
    </w:lvl>
    <w:lvl w:ilvl="2" w:tplc="2E9EC3BE" w:tentative="1">
      <w:start w:val="1"/>
      <w:numFmt w:val="bullet"/>
      <w:lvlText w:val=""/>
      <w:lvlJc w:val="left"/>
      <w:pPr>
        <w:ind w:left="1800" w:hanging="360"/>
      </w:pPr>
      <w:rPr>
        <w:rFonts w:ascii="Wingdings" w:hAnsi="Wingdings" w:hint="default"/>
      </w:rPr>
    </w:lvl>
    <w:lvl w:ilvl="3" w:tplc="F258DDBC" w:tentative="1">
      <w:start w:val="1"/>
      <w:numFmt w:val="bullet"/>
      <w:lvlText w:val=""/>
      <w:lvlJc w:val="left"/>
      <w:pPr>
        <w:ind w:left="2520" w:hanging="360"/>
      </w:pPr>
      <w:rPr>
        <w:rFonts w:ascii="Symbol" w:hAnsi="Symbol" w:hint="default"/>
      </w:rPr>
    </w:lvl>
    <w:lvl w:ilvl="4" w:tplc="069AC1EC" w:tentative="1">
      <w:start w:val="1"/>
      <w:numFmt w:val="bullet"/>
      <w:lvlText w:val="o"/>
      <w:lvlJc w:val="left"/>
      <w:pPr>
        <w:ind w:left="3240" w:hanging="360"/>
      </w:pPr>
      <w:rPr>
        <w:rFonts w:ascii="Courier New" w:hAnsi="Courier New" w:cs="Courier New" w:hint="default"/>
      </w:rPr>
    </w:lvl>
    <w:lvl w:ilvl="5" w:tplc="31DE56FA" w:tentative="1">
      <w:start w:val="1"/>
      <w:numFmt w:val="bullet"/>
      <w:lvlText w:val=""/>
      <w:lvlJc w:val="left"/>
      <w:pPr>
        <w:ind w:left="3960" w:hanging="360"/>
      </w:pPr>
      <w:rPr>
        <w:rFonts w:ascii="Wingdings" w:hAnsi="Wingdings" w:hint="default"/>
      </w:rPr>
    </w:lvl>
    <w:lvl w:ilvl="6" w:tplc="338862C0" w:tentative="1">
      <w:start w:val="1"/>
      <w:numFmt w:val="bullet"/>
      <w:lvlText w:val=""/>
      <w:lvlJc w:val="left"/>
      <w:pPr>
        <w:ind w:left="4680" w:hanging="360"/>
      </w:pPr>
      <w:rPr>
        <w:rFonts w:ascii="Symbol" w:hAnsi="Symbol" w:hint="default"/>
      </w:rPr>
    </w:lvl>
    <w:lvl w:ilvl="7" w:tplc="C9CC404C" w:tentative="1">
      <w:start w:val="1"/>
      <w:numFmt w:val="bullet"/>
      <w:lvlText w:val="o"/>
      <w:lvlJc w:val="left"/>
      <w:pPr>
        <w:ind w:left="5400" w:hanging="360"/>
      </w:pPr>
      <w:rPr>
        <w:rFonts w:ascii="Courier New" w:hAnsi="Courier New" w:cs="Courier New" w:hint="default"/>
      </w:rPr>
    </w:lvl>
    <w:lvl w:ilvl="8" w:tplc="0A20B7CC" w:tentative="1">
      <w:start w:val="1"/>
      <w:numFmt w:val="bullet"/>
      <w:lvlText w:val=""/>
      <w:lvlJc w:val="left"/>
      <w:pPr>
        <w:ind w:left="6120" w:hanging="360"/>
      </w:pPr>
      <w:rPr>
        <w:rFonts w:ascii="Wingdings" w:hAnsi="Wingdings" w:hint="default"/>
      </w:rPr>
    </w:lvl>
  </w:abstractNum>
  <w:abstractNum w:abstractNumId="48" w15:restartNumberingAfterBreak="0">
    <w:nsid w:val="2D0426CE"/>
    <w:multiLevelType w:val="multilevel"/>
    <w:tmpl w:val="D556029C"/>
    <w:lvl w:ilvl="0">
      <w:start w:val="1"/>
      <w:numFmt w:val="bullet"/>
      <w:lvlText w:val=""/>
      <w:lvlJc w:val="left"/>
      <w:pPr>
        <w:tabs>
          <w:tab w:val="num" w:pos="794"/>
        </w:tabs>
        <w:ind w:left="794" w:hanging="794"/>
      </w:pPr>
      <w:rPr>
        <w:rFonts w:ascii="Symbol" w:hAnsi="Symbol" w:hint="default"/>
      </w:rPr>
    </w:lvl>
    <w:lvl w:ilvl="1">
      <w:start w:val="1"/>
      <w:numFmt w:val="decimal"/>
      <w:lvlText w:val="%1.%2."/>
      <w:lvlJc w:val="left"/>
      <w:pPr>
        <w:tabs>
          <w:tab w:val="num" w:pos="794"/>
        </w:tabs>
        <w:ind w:left="794" w:hanging="794"/>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9"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0" w15:restartNumberingAfterBreak="0">
    <w:nsid w:val="423E7E65"/>
    <w:multiLevelType w:val="hybridMultilevel"/>
    <w:tmpl w:val="94309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4BA242E6"/>
    <w:multiLevelType w:val="multilevel"/>
    <w:tmpl w:val="7FA8EA80"/>
    <w:lvl w:ilvl="0">
      <w:start w:val="1"/>
      <w:numFmt w:val="decimal"/>
      <w:lvlText w:val="%1"/>
      <w:lvlJc w:val="left"/>
      <w:pPr>
        <w:ind w:left="737" w:hanging="737"/>
      </w:pPr>
      <w:rPr>
        <w:rFonts w:ascii="Trebuchet MS" w:hAnsi="Trebuchet MS" w:hint="default"/>
        <w:b/>
        <w:i w:val="0"/>
        <w:color w:val="262626" w:themeColor="text1" w:themeTint="D9"/>
        <w:sz w:val="24"/>
      </w:rPr>
    </w:lvl>
    <w:lvl w:ilvl="1">
      <w:start w:val="1"/>
      <w:numFmt w:val="decimal"/>
      <w:lvlText w:val="%1.%2"/>
      <w:lvlJc w:val="left"/>
      <w:pPr>
        <w:ind w:left="737" w:hanging="737"/>
      </w:pPr>
      <w:rPr>
        <w:rFonts w:ascii="Trebuchet MS" w:hAnsi="Trebuchet MS" w:hint="default"/>
        <w:b/>
        <w:i w:val="0"/>
        <w:color w:val="262626" w:themeColor="text1" w:themeTint="D9"/>
        <w:sz w:val="20"/>
      </w:rPr>
    </w:lvl>
    <w:lvl w:ilvl="2">
      <w:start w:val="1"/>
      <w:numFmt w:val="decimal"/>
      <w:lvlText w:val="%1.%2.%3"/>
      <w:lvlJc w:val="left"/>
      <w:pPr>
        <w:ind w:left="737" w:hanging="737"/>
      </w:pPr>
      <w:rPr>
        <w:rFonts w:ascii="Trebuchet MS" w:hAnsi="Trebuchet MS" w:hint="default"/>
        <w:b w:val="0"/>
        <w:i/>
        <w:color w:val="262626" w:themeColor="text1" w:themeTint="D9"/>
        <w:sz w:val="20"/>
      </w:rPr>
    </w:lvl>
    <w:lvl w:ilvl="3">
      <w:start w:val="1"/>
      <w:numFmt w:val="decimal"/>
      <w:lvlText w:val="%1.%2.%3.%4"/>
      <w:lvlJc w:val="left"/>
      <w:pPr>
        <w:ind w:left="737" w:hanging="737"/>
      </w:pPr>
      <w:rPr>
        <w:rFonts w:ascii="Trebuchet MS" w:hAnsi="Trebuchet MS" w:hint="default"/>
        <w:b w:val="0"/>
        <w:i w:val="0"/>
        <w:color w:val="262626" w:themeColor="text1" w:themeTint="D9"/>
        <w:sz w:val="20"/>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52" w15:restartNumberingAfterBreak="0">
    <w:nsid w:val="58197282"/>
    <w:multiLevelType w:val="hybridMultilevel"/>
    <w:tmpl w:val="3A2040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3" w15:restartNumberingAfterBreak="0">
    <w:nsid w:val="5D4C77E1"/>
    <w:multiLevelType w:val="hybridMultilevel"/>
    <w:tmpl w:val="6DCE13BC"/>
    <w:lvl w:ilvl="0" w:tplc="C0945FBA">
      <w:start w:val="8"/>
      <w:numFmt w:val="bullet"/>
      <w:lvlText w:val="-"/>
      <w:lvlJc w:val="left"/>
      <w:pPr>
        <w:ind w:left="720" w:hanging="360"/>
      </w:pPr>
      <w:rPr>
        <w:rFonts w:ascii="Times New Roman" w:eastAsia="Calibri"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4" w15:restartNumberingAfterBreak="0">
    <w:nsid w:val="68E60BC3"/>
    <w:multiLevelType w:val="multilevel"/>
    <w:tmpl w:val="487C542E"/>
    <w:lvl w:ilvl="0">
      <w:start w:val="1"/>
      <w:numFmt w:val="bullet"/>
      <w:lvlText w:val=""/>
      <w:lvlJc w:val="left"/>
      <w:pPr>
        <w:tabs>
          <w:tab w:val="num" w:pos="794"/>
        </w:tabs>
        <w:ind w:left="794" w:hanging="794"/>
      </w:pPr>
      <w:rPr>
        <w:rFonts w:ascii="Symbol" w:hAnsi="Symbol" w:hint="default"/>
      </w:rPr>
    </w:lvl>
    <w:lvl w:ilvl="1">
      <w:start w:val="1"/>
      <w:numFmt w:val="decimal"/>
      <w:lvlText w:val="%1.%2."/>
      <w:lvlJc w:val="left"/>
      <w:pPr>
        <w:tabs>
          <w:tab w:val="num" w:pos="794"/>
        </w:tabs>
        <w:ind w:left="794" w:hanging="794"/>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9"/>
  </w:num>
  <w:num w:numId="49">
    <w:abstractNumId w:val="48"/>
  </w:num>
  <w:num w:numId="50">
    <w:abstractNumId w:val="51"/>
  </w:num>
  <w:num w:numId="51">
    <w:abstractNumId w:val="52"/>
  </w:num>
  <w:num w:numId="52">
    <w:abstractNumId w:val="54"/>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0"/>
  </w:num>
  <w:num w:numId="56">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22718"/>
    <w:rsid w:val="00032823"/>
    <w:rsid w:val="00033A08"/>
    <w:rsid w:val="000448E7"/>
    <w:rsid w:val="0004580B"/>
    <w:rsid w:val="000652D2"/>
    <w:rsid w:val="00071007"/>
    <w:rsid w:val="00075457"/>
    <w:rsid w:val="00077AED"/>
    <w:rsid w:val="00080D59"/>
    <w:rsid w:val="000964DA"/>
    <w:rsid w:val="000A22D1"/>
    <w:rsid w:val="000A2BE9"/>
    <w:rsid w:val="000A3732"/>
    <w:rsid w:val="000B26BE"/>
    <w:rsid w:val="000D56F4"/>
    <w:rsid w:val="000E0840"/>
    <w:rsid w:val="000F1A53"/>
    <w:rsid w:val="000F2565"/>
    <w:rsid w:val="00110397"/>
    <w:rsid w:val="00114786"/>
    <w:rsid w:val="00117902"/>
    <w:rsid w:val="00131AFA"/>
    <w:rsid w:val="0013305F"/>
    <w:rsid w:val="0014481C"/>
    <w:rsid w:val="00144EF3"/>
    <w:rsid w:val="00146143"/>
    <w:rsid w:val="00171F84"/>
    <w:rsid w:val="001723CC"/>
    <w:rsid w:val="00172A3D"/>
    <w:rsid w:val="001741BE"/>
    <w:rsid w:val="001B23AF"/>
    <w:rsid w:val="001B2D64"/>
    <w:rsid w:val="001B3F09"/>
    <w:rsid w:val="001B6C72"/>
    <w:rsid w:val="001C4215"/>
    <w:rsid w:val="001D3FB7"/>
    <w:rsid w:val="001E648B"/>
    <w:rsid w:val="001F67C2"/>
    <w:rsid w:val="00200668"/>
    <w:rsid w:val="00210EDF"/>
    <w:rsid w:val="0021452B"/>
    <w:rsid w:val="00215FE6"/>
    <w:rsid w:val="00253A7E"/>
    <w:rsid w:val="00277807"/>
    <w:rsid w:val="00282937"/>
    <w:rsid w:val="0029253E"/>
    <w:rsid w:val="002942A7"/>
    <w:rsid w:val="002E3968"/>
    <w:rsid w:val="00306883"/>
    <w:rsid w:val="003147CF"/>
    <w:rsid w:val="00314961"/>
    <w:rsid w:val="00315F68"/>
    <w:rsid w:val="00335339"/>
    <w:rsid w:val="00340E9B"/>
    <w:rsid w:val="00353579"/>
    <w:rsid w:val="003565D2"/>
    <w:rsid w:val="00370D89"/>
    <w:rsid w:val="00377186"/>
    <w:rsid w:val="00392700"/>
    <w:rsid w:val="003A3B7B"/>
    <w:rsid w:val="003D6481"/>
    <w:rsid w:val="003E2E30"/>
    <w:rsid w:val="003E7FC7"/>
    <w:rsid w:val="004008CF"/>
    <w:rsid w:val="00411E13"/>
    <w:rsid w:val="0041376D"/>
    <w:rsid w:val="004150F9"/>
    <w:rsid w:val="004223B7"/>
    <w:rsid w:val="0043347B"/>
    <w:rsid w:val="00433687"/>
    <w:rsid w:val="0044047D"/>
    <w:rsid w:val="00441A0F"/>
    <w:rsid w:val="00443B85"/>
    <w:rsid w:val="00444DC0"/>
    <w:rsid w:val="004650BE"/>
    <w:rsid w:val="00473E84"/>
    <w:rsid w:val="004750A4"/>
    <w:rsid w:val="00487366"/>
    <w:rsid w:val="00490177"/>
    <w:rsid w:val="004A0B8B"/>
    <w:rsid w:val="004A3DF0"/>
    <w:rsid w:val="004A5A71"/>
    <w:rsid w:val="004B5D3D"/>
    <w:rsid w:val="004E0D72"/>
    <w:rsid w:val="004F2710"/>
    <w:rsid w:val="005004B1"/>
    <w:rsid w:val="00502BE3"/>
    <w:rsid w:val="005069A4"/>
    <w:rsid w:val="00515F9C"/>
    <w:rsid w:val="00527B48"/>
    <w:rsid w:val="00542A08"/>
    <w:rsid w:val="00545477"/>
    <w:rsid w:val="00553E3E"/>
    <w:rsid w:val="0056457A"/>
    <w:rsid w:val="0057234A"/>
    <w:rsid w:val="0058361C"/>
    <w:rsid w:val="005861C6"/>
    <w:rsid w:val="00592E63"/>
    <w:rsid w:val="005A4D53"/>
    <w:rsid w:val="005B4D88"/>
    <w:rsid w:val="005C2B86"/>
    <w:rsid w:val="005E789F"/>
    <w:rsid w:val="005F49A8"/>
    <w:rsid w:val="00606B2A"/>
    <w:rsid w:val="00644DBE"/>
    <w:rsid w:val="00651488"/>
    <w:rsid w:val="006524BA"/>
    <w:rsid w:val="00670398"/>
    <w:rsid w:val="00676943"/>
    <w:rsid w:val="00681A57"/>
    <w:rsid w:val="0068302F"/>
    <w:rsid w:val="00685A22"/>
    <w:rsid w:val="006A648C"/>
    <w:rsid w:val="006B5184"/>
    <w:rsid w:val="006C5AAC"/>
    <w:rsid w:val="006D29F7"/>
    <w:rsid w:val="006D2C89"/>
    <w:rsid w:val="006E01EA"/>
    <w:rsid w:val="006E0C88"/>
    <w:rsid w:val="006E3AD5"/>
    <w:rsid w:val="006F2B04"/>
    <w:rsid w:val="006F382B"/>
    <w:rsid w:val="007234BB"/>
    <w:rsid w:val="00730CE3"/>
    <w:rsid w:val="00750BCF"/>
    <w:rsid w:val="00761C10"/>
    <w:rsid w:val="00764369"/>
    <w:rsid w:val="007A4B0B"/>
    <w:rsid w:val="007B5DA0"/>
    <w:rsid w:val="007B61C8"/>
    <w:rsid w:val="007D35CA"/>
    <w:rsid w:val="007D6315"/>
    <w:rsid w:val="007E5689"/>
    <w:rsid w:val="00804789"/>
    <w:rsid w:val="0080542F"/>
    <w:rsid w:val="008277C9"/>
    <w:rsid w:val="00874AF6"/>
    <w:rsid w:val="00881928"/>
    <w:rsid w:val="00882FED"/>
    <w:rsid w:val="008830B5"/>
    <w:rsid w:val="00887FD1"/>
    <w:rsid w:val="00890871"/>
    <w:rsid w:val="008A3571"/>
    <w:rsid w:val="008D05B3"/>
    <w:rsid w:val="009005C7"/>
    <w:rsid w:val="0091110D"/>
    <w:rsid w:val="009124A8"/>
    <w:rsid w:val="00926C06"/>
    <w:rsid w:val="009369E6"/>
    <w:rsid w:val="009428A7"/>
    <w:rsid w:val="00971684"/>
    <w:rsid w:val="00971FB2"/>
    <w:rsid w:val="0097389C"/>
    <w:rsid w:val="0098008C"/>
    <w:rsid w:val="00986D34"/>
    <w:rsid w:val="00986FEB"/>
    <w:rsid w:val="00995F3A"/>
    <w:rsid w:val="009C3876"/>
    <w:rsid w:val="009C4A13"/>
    <w:rsid w:val="009C4D75"/>
    <w:rsid w:val="009E4864"/>
    <w:rsid w:val="00A3747B"/>
    <w:rsid w:val="00A43289"/>
    <w:rsid w:val="00A51870"/>
    <w:rsid w:val="00A60ED2"/>
    <w:rsid w:val="00A71E31"/>
    <w:rsid w:val="00A77B3E"/>
    <w:rsid w:val="00A77D6B"/>
    <w:rsid w:val="00A96644"/>
    <w:rsid w:val="00AA6059"/>
    <w:rsid w:val="00AD6F09"/>
    <w:rsid w:val="00AF5D17"/>
    <w:rsid w:val="00B004A9"/>
    <w:rsid w:val="00B03B01"/>
    <w:rsid w:val="00B121B6"/>
    <w:rsid w:val="00B2397B"/>
    <w:rsid w:val="00B27995"/>
    <w:rsid w:val="00B5099A"/>
    <w:rsid w:val="00B56BDB"/>
    <w:rsid w:val="00B766ED"/>
    <w:rsid w:val="00B82412"/>
    <w:rsid w:val="00B85EB2"/>
    <w:rsid w:val="00BB1208"/>
    <w:rsid w:val="00BB600F"/>
    <w:rsid w:val="00BD578D"/>
    <w:rsid w:val="00BF4676"/>
    <w:rsid w:val="00C15B82"/>
    <w:rsid w:val="00C21096"/>
    <w:rsid w:val="00C24C80"/>
    <w:rsid w:val="00C3064D"/>
    <w:rsid w:val="00C307C2"/>
    <w:rsid w:val="00C334CA"/>
    <w:rsid w:val="00C36EE1"/>
    <w:rsid w:val="00C72AE7"/>
    <w:rsid w:val="00C77F7E"/>
    <w:rsid w:val="00C83A14"/>
    <w:rsid w:val="00CA2A55"/>
    <w:rsid w:val="00CB55D6"/>
    <w:rsid w:val="00CC57E3"/>
    <w:rsid w:val="00CD328B"/>
    <w:rsid w:val="00CD6859"/>
    <w:rsid w:val="00CE4207"/>
    <w:rsid w:val="00CF4F8E"/>
    <w:rsid w:val="00CF679C"/>
    <w:rsid w:val="00D00AA9"/>
    <w:rsid w:val="00D015F6"/>
    <w:rsid w:val="00D03C41"/>
    <w:rsid w:val="00D1340C"/>
    <w:rsid w:val="00D31E33"/>
    <w:rsid w:val="00D3336A"/>
    <w:rsid w:val="00D3646A"/>
    <w:rsid w:val="00D45BF5"/>
    <w:rsid w:val="00D512A0"/>
    <w:rsid w:val="00D517AC"/>
    <w:rsid w:val="00D61190"/>
    <w:rsid w:val="00D73921"/>
    <w:rsid w:val="00D9033D"/>
    <w:rsid w:val="00D965D3"/>
    <w:rsid w:val="00D97572"/>
    <w:rsid w:val="00DC32C5"/>
    <w:rsid w:val="00DC6EAC"/>
    <w:rsid w:val="00DE597C"/>
    <w:rsid w:val="00E008EB"/>
    <w:rsid w:val="00E02D03"/>
    <w:rsid w:val="00E04CEE"/>
    <w:rsid w:val="00E108EA"/>
    <w:rsid w:val="00E279C5"/>
    <w:rsid w:val="00E3632C"/>
    <w:rsid w:val="00E40793"/>
    <w:rsid w:val="00E43227"/>
    <w:rsid w:val="00E5189B"/>
    <w:rsid w:val="00E544D2"/>
    <w:rsid w:val="00E55086"/>
    <w:rsid w:val="00E66941"/>
    <w:rsid w:val="00E76769"/>
    <w:rsid w:val="00E82DB4"/>
    <w:rsid w:val="00E83433"/>
    <w:rsid w:val="00E861C0"/>
    <w:rsid w:val="00E90E91"/>
    <w:rsid w:val="00EA00B8"/>
    <w:rsid w:val="00EA0A9C"/>
    <w:rsid w:val="00EA2A2F"/>
    <w:rsid w:val="00EB2C93"/>
    <w:rsid w:val="00EB7008"/>
    <w:rsid w:val="00EC3722"/>
    <w:rsid w:val="00ED258C"/>
    <w:rsid w:val="00EF2DE2"/>
    <w:rsid w:val="00F0470A"/>
    <w:rsid w:val="00F20939"/>
    <w:rsid w:val="00F24852"/>
    <w:rsid w:val="00F25AE4"/>
    <w:rsid w:val="00F2722C"/>
    <w:rsid w:val="00F4577D"/>
    <w:rsid w:val="00F47005"/>
    <w:rsid w:val="00F537BE"/>
    <w:rsid w:val="00F82944"/>
    <w:rsid w:val="00F90B40"/>
    <w:rsid w:val="00F94C81"/>
    <w:rsid w:val="00FC267E"/>
    <w:rsid w:val="00FC656B"/>
    <w:rsid w:val="00FD52E4"/>
    <w:rsid w:val="00FD62A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AC342"/>
  <w15:docId w15:val="{4A8A738F-3382-444D-92C3-FAE953C3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before="284" w:after="170"/>
      <w:jc w:val="both"/>
    </w:pPr>
    <w:rPr>
      <w:rFonts w:ascii="Trebuchet MS" w:eastAsia="Trebuchet MS" w:hAnsi="Trebuchet MS" w:cs="Trebuchet MS"/>
      <w:color w:val="000000"/>
      <w:lang w:val="nl-NL"/>
    </w:rPr>
  </w:style>
  <w:style w:type="paragraph" w:styleId="Kop1">
    <w:name w:val="heading 1"/>
    <w:basedOn w:val="Standaard"/>
    <w:uiPriority w:val="9"/>
    <w:qFormat/>
    <w:rsid w:val="00EF7B96"/>
    <w:pPr>
      <w:numPr>
        <w:numId w:val="2"/>
      </w:numPr>
      <w:outlineLvl w:val="0"/>
    </w:pPr>
  </w:style>
  <w:style w:type="paragraph" w:styleId="Kop2">
    <w:name w:val="heading 2"/>
    <w:basedOn w:val="Standaard"/>
    <w:uiPriority w:val="9"/>
    <w:qFormat/>
    <w:rsid w:val="00EF7B96"/>
    <w:pPr>
      <w:numPr>
        <w:ilvl w:val="1"/>
        <w:numId w:val="2"/>
      </w:numPr>
      <w:outlineLvl w:val="1"/>
    </w:pPr>
  </w:style>
  <w:style w:type="paragraph" w:styleId="Kop3">
    <w:name w:val="heading 3"/>
    <w:basedOn w:val="Standaard"/>
    <w:uiPriority w:val="9"/>
    <w:qFormat/>
    <w:rsid w:val="00EF7B96"/>
    <w:pPr>
      <w:numPr>
        <w:ilvl w:val="2"/>
        <w:numId w:val="2"/>
      </w:numPr>
      <w:outlineLvl w:val="2"/>
    </w:pPr>
  </w:style>
  <w:style w:type="paragraph" w:styleId="Kop4">
    <w:name w:val="heading 4"/>
    <w:basedOn w:val="Standaard"/>
    <w:uiPriority w:val="9"/>
    <w:qFormat/>
    <w:rsid w:val="00EF7B96"/>
    <w:pPr>
      <w:numPr>
        <w:ilvl w:val="3"/>
        <w:numId w:val="2"/>
      </w:numPr>
      <w:outlineLvl w:val="3"/>
    </w:pPr>
  </w:style>
  <w:style w:type="paragraph" w:styleId="Kop5">
    <w:name w:val="heading 5"/>
    <w:basedOn w:val="Standaard"/>
    <w:uiPriority w:val="9"/>
    <w:qFormat/>
    <w:rsid w:val="00EF7B96"/>
    <w:pPr>
      <w:numPr>
        <w:ilvl w:val="4"/>
        <w:numId w:val="2"/>
      </w:numPr>
      <w:outlineLvl w:val="4"/>
    </w:pPr>
  </w:style>
  <w:style w:type="paragraph" w:styleId="Kop6">
    <w:name w:val="heading 6"/>
    <w:basedOn w:val="Standaard"/>
    <w:uiPriority w:val="9"/>
    <w:qFormat/>
    <w:rsid w:val="00EF7B96"/>
    <w:pPr>
      <w:numPr>
        <w:ilvl w:val="5"/>
        <w:numId w:val="2"/>
      </w:numPr>
      <w:outlineLvl w:val="5"/>
    </w:pPr>
  </w:style>
  <w:style w:type="paragraph" w:styleId="Kop7">
    <w:name w:val="heading 7"/>
    <w:basedOn w:val="Standaard"/>
    <w:uiPriority w:val="9"/>
    <w:qFormat/>
    <w:rsid w:val="00EF7B96"/>
    <w:pPr>
      <w:numPr>
        <w:ilvl w:val="6"/>
        <w:numId w:val="2"/>
      </w:numPr>
      <w:outlineLvl w:val="6"/>
    </w:pPr>
  </w:style>
  <w:style w:type="paragraph" w:styleId="Kop8">
    <w:name w:val="heading 8"/>
    <w:basedOn w:val="Standaard"/>
    <w:uiPriority w:val="9"/>
    <w:qFormat/>
    <w:rsid w:val="00EF7B96"/>
    <w:pPr>
      <w:numPr>
        <w:ilvl w:val="7"/>
        <w:numId w:val="2"/>
      </w:numPr>
      <w:outlineLvl w:val="7"/>
    </w:pPr>
  </w:style>
  <w:style w:type="paragraph" w:styleId="Kop9">
    <w:name w:val="heading 9"/>
    <w:basedOn w:val="Standaard"/>
    <w:uiPriority w:val="9"/>
    <w:qFormat/>
    <w:rsid w:val="00EF7B96"/>
    <w:pPr>
      <w:numPr>
        <w:ilvl w:val="8"/>
        <w:numId w:val="2"/>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1title">
    <w:name w:val="Heading 1 title"/>
    <w:basedOn w:val="Kop1"/>
    <w:pPr>
      <w:keepNext/>
      <w:spacing w:before="680"/>
    </w:pPr>
    <w:rPr>
      <w:b/>
      <w:caps/>
      <w:sz w:val="28"/>
    </w:rPr>
  </w:style>
  <w:style w:type="paragraph" w:customStyle="1" w:styleId="Heading2title">
    <w:name w:val="Heading 2 title"/>
    <w:basedOn w:val="Kop2"/>
    <w:pPr>
      <w:keepNext/>
      <w:spacing w:before="454"/>
    </w:pPr>
    <w:rPr>
      <w:sz w:val="28"/>
    </w:rPr>
  </w:style>
  <w:style w:type="paragraph" w:customStyle="1" w:styleId="Heading3title">
    <w:name w:val="Heading 3 title"/>
    <w:basedOn w:val="Kop3"/>
    <w:pPr>
      <w:keepNext/>
      <w:spacing w:before="227" w:after="227"/>
    </w:pPr>
    <w:rPr>
      <w:b/>
      <w:caps/>
    </w:rPr>
  </w:style>
  <w:style w:type="paragraph" w:customStyle="1" w:styleId="Heading4title">
    <w:name w:val="Heading 4 title"/>
    <w:basedOn w:val="Kop4"/>
    <w:pPr>
      <w:keepNext/>
      <w:spacing w:before="227" w:after="227"/>
    </w:pPr>
  </w:style>
  <w:style w:type="paragraph" w:customStyle="1" w:styleId="Heading5title">
    <w:name w:val="Heading 5 title"/>
    <w:basedOn w:val="Kop5"/>
    <w:pPr>
      <w:keepNext/>
      <w:spacing w:before="227" w:after="227"/>
    </w:pPr>
  </w:style>
  <w:style w:type="paragraph" w:customStyle="1" w:styleId="Heading6title">
    <w:name w:val="Heading 6 title"/>
    <w:basedOn w:val="Kop6"/>
    <w:pPr>
      <w:keepNext/>
    </w:pPr>
  </w:style>
  <w:style w:type="paragraph" w:customStyle="1" w:styleId="Heading7title">
    <w:name w:val="Heading 7 title"/>
    <w:basedOn w:val="Kop7"/>
    <w:pPr>
      <w:keepNext/>
      <w:jc w:val="left"/>
    </w:pPr>
  </w:style>
  <w:style w:type="paragraph" w:customStyle="1" w:styleId="Heading8title">
    <w:name w:val="Heading 8 title"/>
    <w:basedOn w:val="Kop8"/>
    <w:pPr>
      <w:keepNext/>
      <w:jc w:val="left"/>
    </w:pPr>
  </w:style>
  <w:style w:type="paragraph" w:customStyle="1" w:styleId="Heading9title">
    <w:name w:val="Heading 9 title"/>
    <w:basedOn w:val="Kop9"/>
    <w:pPr>
      <w:keepNext/>
      <w:jc w:val="left"/>
    </w:pPr>
  </w:style>
  <w:style w:type="paragraph" w:customStyle="1" w:styleId="Body1">
    <w:name w:val="Body 1"/>
    <w:basedOn w:val="Standaard"/>
    <w:pPr>
      <w:keepLines/>
      <w:spacing w:before="113" w:after="113"/>
    </w:pPr>
  </w:style>
  <w:style w:type="paragraph" w:customStyle="1" w:styleId="Body2">
    <w:name w:val="Body 2"/>
    <w:basedOn w:val="Standaard"/>
    <w:pPr>
      <w:spacing w:before="113" w:after="113"/>
    </w:pPr>
  </w:style>
  <w:style w:type="paragraph" w:customStyle="1" w:styleId="Body3">
    <w:name w:val="Body 3"/>
    <w:basedOn w:val="Standaard"/>
    <w:pPr>
      <w:spacing w:before="113"/>
      <w:ind w:right="113"/>
    </w:pPr>
  </w:style>
  <w:style w:type="paragraph" w:customStyle="1" w:styleId="Body4">
    <w:name w:val="Body 4"/>
    <w:basedOn w:val="Standaard"/>
  </w:style>
  <w:style w:type="paragraph" w:customStyle="1" w:styleId="Body5">
    <w:name w:val="Body 5"/>
    <w:basedOn w:val="Standaard"/>
  </w:style>
  <w:style w:type="paragraph" w:customStyle="1" w:styleId="Body6">
    <w:name w:val="Body 6"/>
    <w:basedOn w:val="Standaard"/>
  </w:style>
  <w:style w:type="paragraph" w:customStyle="1" w:styleId="Body7">
    <w:name w:val="Body 7"/>
    <w:basedOn w:val="Standaard"/>
  </w:style>
  <w:style w:type="paragraph" w:customStyle="1" w:styleId="Body8">
    <w:name w:val="Body 8"/>
    <w:basedOn w:val="Standaard"/>
  </w:style>
  <w:style w:type="paragraph" w:customStyle="1" w:styleId="Body9">
    <w:name w:val="Body 9"/>
    <w:basedOn w:val="Standaard"/>
  </w:style>
  <w:style w:type="paragraph" w:customStyle="1" w:styleId="DocumentTitle">
    <w:name w:val="Document Title"/>
    <w:basedOn w:val="Standaard"/>
    <w:pPr>
      <w:spacing w:before="0" w:after="180" w:line="360" w:lineRule="auto"/>
      <w:jc w:val="center"/>
    </w:pPr>
    <w:rPr>
      <w:rFonts w:ascii="Arial" w:eastAsia="Arial" w:hAnsi="Arial" w:cs="Arial"/>
      <w:b/>
      <w:caps/>
      <w:sz w:val="32"/>
    </w:rPr>
  </w:style>
  <w:style w:type="paragraph" w:customStyle="1" w:styleId="SubdocumentTitle">
    <w:name w:val="Subdocument Title"/>
    <w:basedOn w:val="Standaard"/>
    <w:pPr>
      <w:spacing w:before="0" w:after="180" w:line="360" w:lineRule="auto"/>
      <w:jc w:val="center"/>
    </w:pPr>
    <w:rPr>
      <w:rFonts w:ascii="Arial" w:eastAsia="Arial" w:hAnsi="Arial" w:cs="Arial"/>
      <w:b/>
      <w:caps/>
      <w:sz w:val="32"/>
    </w:rPr>
  </w:style>
  <w:style w:type="paragraph" w:styleId="Inhopg1">
    <w:name w:val="toc 1"/>
    <w:basedOn w:val="Standaard"/>
    <w:next w:val="Standaard"/>
    <w:autoRedefine/>
    <w:rsid w:val="00805BCE"/>
    <w:pPr>
      <w:spacing w:before="400"/>
    </w:pPr>
  </w:style>
  <w:style w:type="paragraph" w:styleId="Voetnoottekst">
    <w:name w:val="footnote text"/>
    <w:basedOn w:val="Standaard"/>
    <w:rsid w:val="00805BCE"/>
    <w:pPr>
      <w:spacing w:before="0" w:after="60"/>
    </w:pPr>
    <w:rPr>
      <w:sz w:val="16"/>
    </w:rPr>
  </w:style>
  <w:style w:type="paragraph" w:styleId="Eindnoottekst">
    <w:name w:val="endnote text"/>
    <w:basedOn w:val="Standaard"/>
    <w:rsid w:val="00805BCE"/>
    <w:rPr>
      <w:sz w:val="16"/>
    </w:rPr>
  </w:style>
  <w:style w:type="numbering" w:customStyle="1" w:styleId="ClauseBaseHeadingsList">
    <w:name w:val="ClauseBase Headings List"/>
    <w:pPr>
      <w:numPr>
        <w:numId w:val="1"/>
      </w:numPr>
    </w:pPr>
  </w:style>
  <w:style w:type="numbering" w:customStyle="1" w:styleId="ClauseBaseListforbodytextNL">
    <w:name w:val="ClauseBase List for body text NL"/>
    <w:pPr>
      <w:numPr>
        <w:numId w:val="3"/>
      </w:numPr>
    </w:pPr>
  </w:style>
  <w:style w:type="character" w:styleId="Hyperlink">
    <w:name w:val="Hyperlink"/>
    <w:basedOn w:val="Standaardalinea-lettertype"/>
    <w:rsid w:val="00EF7B96"/>
    <w:rPr>
      <w:color w:val="0000FF"/>
      <w:u w:val="single"/>
    </w:rPr>
  </w:style>
  <w:style w:type="character" w:styleId="Verwijzingopmerking">
    <w:name w:val="annotation reference"/>
    <w:basedOn w:val="Standaardalinea-lettertype"/>
    <w:uiPriority w:val="99"/>
    <w:rsid w:val="00805BCE"/>
    <w:rPr>
      <w:sz w:val="16"/>
      <w:szCs w:val="16"/>
    </w:rPr>
  </w:style>
  <w:style w:type="paragraph" w:styleId="Tekstopmerking">
    <w:name w:val="annotation text"/>
    <w:basedOn w:val="Standaard"/>
    <w:link w:val="TekstopmerkingChar"/>
    <w:uiPriority w:val="99"/>
    <w:rsid w:val="00805BCE"/>
  </w:style>
  <w:style w:type="character" w:customStyle="1" w:styleId="VoetnoottekstChar">
    <w:name w:val="Voetnoottekst Char"/>
    <w:basedOn w:val="Standaardalinea-lettertype"/>
    <w:link w:val="FootnoteText0"/>
    <w:uiPriority w:val="99"/>
    <w:locked/>
    <w:rsid w:val="00F91DF2"/>
    <w:rPr>
      <w:rFonts w:ascii="Arial" w:hAnsi="Arial" w:cs="Arial"/>
      <w:sz w:val="16"/>
      <w:szCs w:val="16"/>
      <w:lang w:val="nl-BE" w:eastAsia="x-none"/>
    </w:rPr>
  </w:style>
  <w:style w:type="paragraph" w:customStyle="1" w:styleId="FootnoteText0">
    <w:name w:val="Footnote Text_0"/>
    <w:basedOn w:val="Standaard"/>
    <w:link w:val="VoetnoottekstChar"/>
    <w:uiPriority w:val="99"/>
    <w:unhideWhenUsed/>
    <w:rsid w:val="00F91DF2"/>
    <w:pPr>
      <w:spacing w:before="0" w:after="0"/>
    </w:pPr>
    <w:rPr>
      <w:rFonts w:ascii="Helvetica" w:eastAsia="Times New Roman" w:hAnsi="Helvetica" w:cs="Times New Roman"/>
      <w:color w:val="auto"/>
      <w:sz w:val="16"/>
      <w:szCs w:val="16"/>
      <w:lang w:val="nl-BE" w:eastAsia="zh-CN" w:bidi="he-IL"/>
    </w:rPr>
  </w:style>
  <w:style w:type="paragraph" w:styleId="Voettekst">
    <w:name w:val="footer"/>
    <w:basedOn w:val="Standaard"/>
    <w:link w:val="VoettekstChar"/>
    <w:uiPriority w:val="99"/>
    <w:semiHidden/>
    <w:pPr>
      <w:tabs>
        <w:tab w:val="center" w:pos="4536"/>
        <w:tab w:val="right" w:pos="9072"/>
      </w:tabs>
      <w:spacing w:before="0" w:after="0"/>
    </w:pPr>
    <w:rPr>
      <w:rFonts w:ascii="Helvetica" w:eastAsia="Times New Roman" w:hAnsi="Helvetica" w:cs="Times New Roman"/>
      <w:color w:val="auto"/>
      <w:lang w:val="nl-BE" w:eastAsia="zh-CN" w:bidi="he-IL"/>
    </w:rPr>
  </w:style>
  <w:style w:type="character" w:customStyle="1" w:styleId="VoettekstChar">
    <w:name w:val="Voettekst Char"/>
    <w:basedOn w:val="Standaardalinea-lettertype"/>
    <w:link w:val="Voettekst"/>
    <w:uiPriority w:val="99"/>
    <w:semiHidden/>
    <w:rPr>
      <w:rFonts w:ascii="Helvetica" w:hAnsi="Helvetica"/>
      <w:lang w:val="nl-BE" w:eastAsia="zh-CN" w:bidi="he-IL"/>
    </w:rPr>
  </w:style>
  <w:style w:type="paragraph" w:customStyle="1" w:styleId="Normal0">
    <w:name w:val="Normal_0"/>
    <w:qFormat/>
    <w:rsid w:val="006F2B04"/>
    <w:pPr>
      <w:jc w:val="both"/>
    </w:pPr>
    <w:rPr>
      <w:rFonts w:ascii="Helvetica" w:hAnsi="Helvetica"/>
      <w:lang w:val="nl-BE" w:eastAsia="nl-NL"/>
    </w:rPr>
  </w:style>
  <w:style w:type="paragraph" w:styleId="Koptekst">
    <w:name w:val="header"/>
    <w:basedOn w:val="Standaard"/>
    <w:link w:val="KoptekstChar"/>
    <w:pPr>
      <w:tabs>
        <w:tab w:val="center" w:pos="4536"/>
        <w:tab w:val="right" w:pos="9072"/>
      </w:tabs>
      <w:spacing w:before="0" w:after="0"/>
    </w:pPr>
    <w:rPr>
      <w:rFonts w:ascii="Helvetica" w:eastAsia="Times New Roman" w:hAnsi="Helvetica" w:cs="Times New Roman"/>
      <w:color w:val="auto"/>
      <w:lang w:val="nl-BE" w:eastAsia="zh-CN" w:bidi="he-IL"/>
    </w:rPr>
  </w:style>
  <w:style w:type="character" w:customStyle="1" w:styleId="KoptekstChar">
    <w:name w:val="Koptekst Char"/>
    <w:basedOn w:val="Standaardalinea-lettertype"/>
    <w:link w:val="Koptekst"/>
    <w:locked/>
    <w:rsid w:val="00180981"/>
    <w:rPr>
      <w:rFonts w:ascii="Arial" w:hAnsi="Arial" w:cs="Arial"/>
      <w:lang w:val="nl-BE" w:eastAsia="x-none"/>
    </w:rPr>
  </w:style>
  <w:style w:type="paragraph" w:customStyle="1" w:styleId="TITEL">
    <w:name w:val="TITEL"/>
    <w:basedOn w:val="Standaard"/>
    <w:qFormat/>
    <w:rsid w:val="00331D2F"/>
    <w:pPr>
      <w:spacing w:before="0" w:after="0"/>
    </w:pPr>
    <w:rPr>
      <w:rFonts w:ascii="Helvetica" w:eastAsia="Times New Roman" w:hAnsi="Helvetica" w:cs="Times New Roman"/>
      <w:color w:val="auto"/>
      <w:sz w:val="40"/>
      <w:szCs w:val="40"/>
      <w:lang w:val="nl-BE" w:eastAsia="nl-NL"/>
    </w:rPr>
  </w:style>
  <w:style w:type="paragraph" w:customStyle="1" w:styleId="Ctekst-NA-alinea">
    <w:name w:val="C_tekst-NA-alinea"/>
    <w:basedOn w:val="Standaard"/>
    <w:qFormat/>
    <w:rsid w:val="00EA2FCC"/>
    <w:pPr>
      <w:spacing w:before="0" w:after="0"/>
      <w:ind w:left="567"/>
    </w:pPr>
    <w:rPr>
      <w:rFonts w:ascii="Helvetica" w:eastAsia="Times New Roman" w:hAnsi="Helvetica" w:cs="Times New Roman"/>
      <w:color w:val="auto"/>
      <w:lang w:val="nl-BE" w:eastAsia="zh-CN" w:bidi="he-IL"/>
    </w:rPr>
  </w:style>
  <w:style w:type="paragraph" w:customStyle="1" w:styleId="DOPSOMMING">
    <w:name w:val="D_OPSOMMING"/>
    <w:basedOn w:val="Ctekst-NA-alinea"/>
    <w:qFormat/>
    <w:rsid w:val="009124A8"/>
    <w:pPr>
      <w:numPr>
        <w:numId w:val="47"/>
      </w:numPr>
      <w:spacing w:before="80" w:after="80"/>
      <w:ind w:left="426" w:hanging="426"/>
      <w:jc w:val="left"/>
    </w:pPr>
    <w:rPr>
      <w:lang w:val="nl-NL" w:eastAsia="nl-NL" w:bidi="ar-SA"/>
    </w:rPr>
  </w:style>
  <w:style w:type="character" w:styleId="Voetnootmarkering">
    <w:name w:val="footnote reference"/>
    <w:basedOn w:val="Standaardalinea-lettertype"/>
    <w:uiPriority w:val="99"/>
    <w:unhideWhenUsed/>
    <w:rsid w:val="00F91DF2"/>
    <w:rPr>
      <w:rFonts w:cs="Times New Roman"/>
      <w:vertAlign w:val="superscript"/>
    </w:rPr>
  </w:style>
  <w:style w:type="table" w:styleId="Tabelraster">
    <w:name w:val="Table Grid"/>
    <w:basedOn w:val="Standaardtabel"/>
    <w:rsid w:val="003028FE"/>
    <w:pPr>
      <w:ind w:right="1021"/>
      <w:jc w:val="both"/>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Standaard"/>
    <w:next w:val="Standaard"/>
    <w:autoRedefine/>
    <w:rsid w:val="00685A22"/>
    <w:pPr>
      <w:tabs>
        <w:tab w:val="left" w:pos="660"/>
        <w:tab w:val="right" w:leader="dot" w:pos="9628"/>
      </w:tabs>
      <w:ind w:left="240"/>
    </w:pPr>
  </w:style>
  <w:style w:type="paragraph" w:styleId="Inhopg3">
    <w:name w:val="toc 3"/>
    <w:basedOn w:val="Standaard"/>
    <w:next w:val="Standaard"/>
    <w:autoRedefine/>
    <w:rsid w:val="00805BCE"/>
    <w:pPr>
      <w:ind w:left="480"/>
    </w:pPr>
  </w:style>
  <w:style w:type="paragraph" w:customStyle="1" w:styleId="Opsomming1">
    <w:name w:val="Opsomming1"/>
    <w:basedOn w:val="Lijstalinea"/>
    <w:link w:val="Opsomming1Char"/>
    <w:qFormat/>
    <w:rsid w:val="00200668"/>
    <w:pPr>
      <w:numPr>
        <w:numId w:val="48"/>
      </w:numPr>
      <w:spacing w:before="0" w:after="200" w:line="312" w:lineRule="auto"/>
      <w:ind w:left="357" w:hanging="357"/>
      <w:jc w:val="left"/>
    </w:pPr>
    <w:rPr>
      <w:rFonts w:eastAsia="Times New Roman" w:cs="Times New Roman"/>
      <w:color w:val="262626" w:themeColor="text1" w:themeTint="D9"/>
      <w:lang w:val="nl-BE" w:eastAsia="nl-BE"/>
    </w:rPr>
  </w:style>
  <w:style w:type="character" w:customStyle="1" w:styleId="Opsomming1Char">
    <w:name w:val="Opsomming1 Char"/>
    <w:basedOn w:val="Standaardalinea-lettertype"/>
    <w:link w:val="Opsomming1"/>
    <w:rsid w:val="00200668"/>
    <w:rPr>
      <w:rFonts w:ascii="Trebuchet MS" w:hAnsi="Trebuchet MS"/>
      <w:color w:val="262626" w:themeColor="text1" w:themeTint="D9"/>
      <w:lang w:val="nl-BE" w:eastAsia="nl-BE"/>
    </w:rPr>
  </w:style>
  <w:style w:type="paragraph" w:styleId="Lijstalinea">
    <w:name w:val="List Paragraph"/>
    <w:aliases w:val="Ara lijst,ARA | opsomming streep,+_Lijstalinea,puntjes"/>
    <w:basedOn w:val="Standaard"/>
    <w:link w:val="LijstalineaChar"/>
    <w:uiPriority w:val="34"/>
    <w:qFormat/>
    <w:rsid w:val="00200668"/>
    <w:pPr>
      <w:ind w:left="720"/>
      <w:contextualSpacing/>
    </w:pPr>
  </w:style>
  <w:style w:type="paragraph" w:styleId="Onderwerpvanopmerking">
    <w:name w:val="annotation subject"/>
    <w:basedOn w:val="Tekstopmerking"/>
    <w:next w:val="Tekstopmerking"/>
    <w:link w:val="OnderwerpvanopmerkingChar"/>
    <w:semiHidden/>
    <w:unhideWhenUsed/>
    <w:rsid w:val="00986D34"/>
    <w:rPr>
      <w:b/>
      <w:bCs/>
    </w:rPr>
  </w:style>
  <w:style w:type="character" w:customStyle="1" w:styleId="TekstopmerkingChar">
    <w:name w:val="Tekst opmerking Char"/>
    <w:basedOn w:val="Standaardalinea-lettertype"/>
    <w:link w:val="Tekstopmerking"/>
    <w:uiPriority w:val="99"/>
    <w:rsid w:val="00986D34"/>
    <w:rPr>
      <w:rFonts w:ascii="Trebuchet MS" w:eastAsia="Trebuchet MS" w:hAnsi="Trebuchet MS" w:cs="Trebuchet MS"/>
      <w:color w:val="000000"/>
      <w:lang w:val="nl-NL"/>
    </w:rPr>
  </w:style>
  <w:style w:type="character" w:customStyle="1" w:styleId="OnderwerpvanopmerkingChar">
    <w:name w:val="Onderwerp van opmerking Char"/>
    <w:basedOn w:val="TekstopmerkingChar"/>
    <w:link w:val="Onderwerpvanopmerking"/>
    <w:semiHidden/>
    <w:rsid w:val="00986D34"/>
    <w:rPr>
      <w:rFonts w:ascii="Trebuchet MS" w:eastAsia="Trebuchet MS" w:hAnsi="Trebuchet MS" w:cs="Trebuchet MS"/>
      <w:b/>
      <w:bCs/>
      <w:color w:val="000000"/>
      <w:lang w:val="nl-NL"/>
    </w:rPr>
  </w:style>
  <w:style w:type="character" w:styleId="GevolgdeHyperlink">
    <w:name w:val="FollowedHyperlink"/>
    <w:basedOn w:val="Standaardalinea-lettertype"/>
    <w:semiHidden/>
    <w:unhideWhenUsed/>
    <w:rsid w:val="00986D34"/>
    <w:rPr>
      <w:color w:val="954F72" w:themeColor="followedHyperlink"/>
      <w:u w:val="single"/>
    </w:rPr>
  </w:style>
  <w:style w:type="table" w:customStyle="1" w:styleId="Tabelraster1">
    <w:name w:val="Tabelraster1"/>
    <w:basedOn w:val="Standaardtabel"/>
    <w:next w:val="Tabelraster"/>
    <w:rsid w:val="00971FB2"/>
    <w:rPr>
      <w:rFonts w:asciiTheme="minorHAnsi" w:eastAsiaTheme="minorHAnsi" w:hAnsiTheme="minorHAnsi" w:cstheme="minorBidi"/>
      <w:sz w:val="22"/>
      <w:szCs w:val="22"/>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6C06"/>
    <w:pPr>
      <w:autoSpaceDE w:val="0"/>
      <w:autoSpaceDN w:val="0"/>
      <w:adjustRightInd w:val="0"/>
    </w:pPr>
    <w:rPr>
      <w:rFonts w:ascii="Calibri" w:hAnsi="Calibri" w:cs="Calibri"/>
      <w:color w:val="000000"/>
      <w:sz w:val="24"/>
      <w:szCs w:val="24"/>
      <w:lang w:val="nl-BE"/>
    </w:rPr>
  </w:style>
  <w:style w:type="character" w:customStyle="1" w:styleId="Onopgelostemelding1">
    <w:name w:val="Onopgeloste melding1"/>
    <w:basedOn w:val="Standaardalinea-lettertype"/>
    <w:uiPriority w:val="99"/>
    <w:semiHidden/>
    <w:unhideWhenUsed/>
    <w:rsid w:val="0014481C"/>
    <w:rPr>
      <w:color w:val="605E5C"/>
      <w:shd w:val="clear" w:color="auto" w:fill="E1DFDD"/>
    </w:rPr>
  </w:style>
  <w:style w:type="table" w:customStyle="1" w:styleId="Tabelraster2">
    <w:name w:val="Tabelraster2"/>
    <w:basedOn w:val="Standaardtabel"/>
    <w:next w:val="Tabelraster"/>
    <w:rsid w:val="002942A7"/>
    <w:rPr>
      <w:rFonts w:asciiTheme="minorHAnsi" w:eastAsiaTheme="minorHAnsi" w:hAnsiTheme="minorHAnsi" w:cstheme="minorBidi"/>
      <w:sz w:val="22"/>
      <w:szCs w:val="22"/>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0">
    <w:name w:val="Body1"/>
    <w:basedOn w:val="Standaard"/>
    <w:rsid w:val="00B85EB2"/>
    <w:pPr>
      <w:keepLines/>
      <w:spacing w:before="113" w:after="113"/>
    </w:pPr>
  </w:style>
  <w:style w:type="paragraph" w:styleId="Revisie">
    <w:name w:val="Revision"/>
    <w:hidden/>
    <w:uiPriority w:val="99"/>
    <w:semiHidden/>
    <w:rsid w:val="00E55086"/>
    <w:rPr>
      <w:rFonts w:ascii="Trebuchet MS" w:eastAsia="Trebuchet MS" w:hAnsi="Trebuchet MS" w:cs="Trebuchet MS"/>
      <w:color w:val="000000"/>
      <w:lang w:val="nl-NL"/>
    </w:rPr>
  </w:style>
  <w:style w:type="paragraph" w:styleId="Ballontekst">
    <w:name w:val="Balloon Text"/>
    <w:basedOn w:val="Standaard"/>
    <w:link w:val="BallontekstChar"/>
    <w:rsid w:val="00A3747B"/>
    <w:pPr>
      <w:spacing w:before="0" w:after="0"/>
    </w:pPr>
    <w:rPr>
      <w:rFonts w:ascii="Segoe UI" w:hAnsi="Segoe UI" w:cs="Segoe UI"/>
      <w:sz w:val="18"/>
      <w:szCs w:val="18"/>
    </w:rPr>
  </w:style>
  <w:style w:type="character" w:customStyle="1" w:styleId="BallontekstChar">
    <w:name w:val="Ballontekst Char"/>
    <w:basedOn w:val="Standaardalinea-lettertype"/>
    <w:link w:val="Ballontekst"/>
    <w:rsid w:val="00A3747B"/>
    <w:rPr>
      <w:rFonts w:ascii="Segoe UI" w:eastAsia="Trebuchet MS" w:hAnsi="Segoe UI" w:cs="Segoe UI"/>
      <w:color w:val="000000"/>
      <w:sz w:val="18"/>
      <w:szCs w:val="18"/>
      <w:lang w:val="nl-NL"/>
    </w:rPr>
  </w:style>
  <w:style w:type="character" w:customStyle="1" w:styleId="LijstalineaChar">
    <w:name w:val="Lijstalinea Char"/>
    <w:aliases w:val="Ara lijst Char,ARA | opsomming streep Char,+_Lijstalinea Char,puntjes Char"/>
    <w:basedOn w:val="Standaardalinea-lettertype"/>
    <w:link w:val="Lijstalinea"/>
    <w:uiPriority w:val="34"/>
    <w:locked/>
    <w:rsid w:val="00114786"/>
    <w:rPr>
      <w:rFonts w:ascii="Trebuchet MS" w:eastAsia="Trebuchet MS" w:hAnsi="Trebuchet MS" w:cs="Trebuchet MS"/>
      <w:color w:val="000000"/>
      <w:lang w:val="nl-NL"/>
    </w:rPr>
  </w:style>
  <w:style w:type="paragraph" w:styleId="Geenafstand">
    <w:name w:val="No Spacing"/>
    <w:uiPriority w:val="1"/>
    <w:qFormat/>
    <w:rsid w:val="00D9033D"/>
    <w:pPr>
      <w:jc w:val="both"/>
    </w:pPr>
    <w:rPr>
      <w:rFonts w:ascii="Trebuchet MS" w:eastAsia="Trebuchet MS" w:hAnsi="Trebuchet MS" w:cs="Trebuchet MS"/>
      <w:color w:val="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7830">
      <w:bodyDiv w:val="1"/>
      <w:marLeft w:val="0"/>
      <w:marRight w:val="0"/>
      <w:marTop w:val="0"/>
      <w:marBottom w:val="0"/>
      <w:divBdr>
        <w:top w:val="none" w:sz="0" w:space="0" w:color="auto"/>
        <w:left w:val="none" w:sz="0" w:space="0" w:color="auto"/>
        <w:bottom w:val="none" w:sz="0" w:space="0" w:color="auto"/>
        <w:right w:val="none" w:sz="0" w:space="0" w:color="auto"/>
      </w:divBdr>
    </w:div>
    <w:div w:id="282805719">
      <w:bodyDiv w:val="1"/>
      <w:marLeft w:val="0"/>
      <w:marRight w:val="0"/>
      <w:marTop w:val="0"/>
      <w:marBottom w:val="0"/>
      <w:divBdr>
        <w:top w:val="none" w:sz="0" w:space="0" w:color="auto"/>
        <w:left w:val="none" w:sz="0" w:space="0" w:color="auto"/>
        <w:bottom w:val="none" w:sz="0" w:space="0" w:color="auto"/>
        <w:right w:val="none" w:sz="0" w:space="0" w:color="auto"/>
      </w:divBdr>
    </w:div>
    <w:div w:id="1463381067">
      <w:bodyDiv w:val="1"/>
      <w:marLeft w:val="0"/>
      <w:marRight w:val="0"/>
      <w:marTop w:val="0"/>
      <w:marBottom w:val="0"/>
      <w:divBdr>
        <w:top w:val="none" w:sz="0" w:space="0" w:color="auto"/>
        <w:left w:val="none" w:sz="0" w:space="0" w:color="auto"/>
        <w:bottom w:val="none" w:sz="0" w:space="0" w:color="auto"/>
        <w:right w:val="none" w:sz="0" w:space="0" w:color="auto"/>
      </w:divBdr>
    </w:div>
    <w:div w:id="1789931844">
      <w:bodyDiv w:val="1"/>
      <w:marLeft w:val="0"/>
      <w:marRight w:val="0"/>
      <w:marTop w:val="0"/>
      <w:marBottom w:val="0"/>
      <w:divBdr>
        <w:top w:val="none" w:sz="0" w:space="0" w:color="auto"/>
        <w:left w:val="none" w:sz="0" w:space="0" w:color="auto"/>
        <w:bottom w:val="none" w:sz="0" w:space="0" w:color="auto"/>
        <w:right w:val="none" w:sz="0" w:space="0" w:color="auto"/>
      </w:divBdr>
    </w:div>
    <w:div w:id="1998919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verheid.vlaanderen.be/belgische-regelgeving" TargetMode="External"/><Relationship Id="rId18" Type="http://schemas.openxmlformats.org/officeDocument/2006/relationships/hyperlink" Target="https://codex.vlaanderen.be/zoeken/document.aspx?did=1029596&amp;param=inhoud&amp;aid=1243665" TargetMode="External"/><Relationship Id="rId26" Type="http://schemas.openxmlformats.org/officeDocument/2006/relationships/hyperlink" Target="mailto:e.proc@publicprocurement.be" TargetMode="External"/><Relationship Id="rId39" Type="http://schemas.openxmlformats.org/officeDocument/2006/relationships/header" Target="header3.xml"/><Relationship Id="rId21" Type="http://schemas.openxmlformats.org/officeDocument/2006/relationships/hyperlink" Target="https://codex.vlaanderen.be/zoeken/document.aspx?did=1029596&amp;param=inhoud&amp;aid=1243624" TargetMode="External"/><Relationship Id="rId34" Type="http://schemas.openxmlformats.org/officeDocument/2006/relationships/image" Target="media/image3.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ea.publicprocurement.be/" TargetMode="External"/><Relationship Id="rId20" Type="http://schemas.openxmlformats.org/officeDocument/2006/relationships/hyperlink" Target="https://audiovisual.ec.europa.eu/en/video/i-125339" TargetMode="External"/><Relationship Id="rId29" Type="http://schemas.openxmlformats.org/officeDocument/2006/relationships/footer" Target="foot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ko.be/" TargetMode="External"/><Relationship Id="rId24" Type="http://schemas.openxmlformats.org/officeDocument/2006/relationships/hyperlink" Target="http://www.publicprocurement.be/nl/ondernemingen/handleidingen-checklists" TargetMode="External"/><Relationship Id="rId32" Type="http://schemas.openxmlformats.org/officeDocument/2006/relationships/hyperlink" Target="http://statbel.fgov.be/nl/statistieken/cijfers/economie/consumptieprijzen/" TargetMode="External"/><Relationship Id="rId37" Type="http://schemas.openxmlformats.org/officeDocument/2006/relationships/image" Target="media/image6.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ustitie.belgium.be/nl/themas_en_dossiers/documenten/documenten_aanvragen/uittreksel_strafregister" TargetMode="External"/><Relationship Id="rId23" Type="http://schemas.openxmlformats.org/officeDocument/2006/relationships/hyperlink" Target="https://eten.publicprocurement.be/" TargetMode="External"/><Relationship Id="rId28" Type="http://schemas.openxmlformats.org/officeDocument/2006/relationships/hyperlink" Target="http://overheid.vlaanderen.be/gekwalificeerde-certificaten" TargetMode="External"/><Relationship Id="rId36" Type="http://schemas.openxmlformats.org/officeDocument/2006/relationships/image" Target="media/image5.emf"/><Relationship Id="rId10" Type="http://schemas.openxmlformats.org/officeDocument/2006/relationships/header" Target="header1.xml"/><Relationship Id="rId19" Type="http://schemas.openxmlformats.org/officeDocument/2006/relationships/hyperlink" Target="https://ec.europa.eu/growth/single-market/public-procurement/digital/espd_nl" TargetMode="External"/><Relationship Id="rId31" Type="http://schemas.openxmlformats.org/officeDocument/2006/relationships/hyperlink" Target="https://financien.belgium.be/nl/betaling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vereenvoudiging.be/content/overheidsopdracht-telemarc" TargetMode="External"/><Relationship Id="rId22" Type="http://schemas.openxmlformats.org/officeDocument/2006/relationships/hyperlink" Target="https://codex.vlaanderen.be/zoeken/document.aspx?did=1029596&amp;param=inhoud&amp;aid=1243621" TargetMode="External"/><Relationship Id="rId27" Type="http://schemas.openxmlformats.org/officeDocument/2006/relationships/hyperlink" Target="https://www.e-contract.be/support" TargetMode="External"/><Relationship Id="rId30" Type="http://schemas.openxmlformats.org/officeDocument/2006/relationships/header" Target="header2.xml"/><Relationship Id="rId35" Type="http://schemas.openxmlformats.org/officeDocument/2006/relationships/image" Target="media/image4.emf"/><Relationship Id="rId8" Type="http://schemas.openxmlformats.org/officeDocument/2006/relationships/hyperlink" Target="https://eten.publicprocurement.be/" TargetMode="External"/><Relationship Id="rId3" Type="http://schemas.openxmlformats.org/officeDocument/2006/relationships/styles" Target="styles.xml"/><Relationship Id="rId12" Type="http://schemas.openxmlformats.org/officeDocument/2006/relationships/hyperlink" Target="mailto:ann.walterus@katholiekonderwijs.vlaanderen" TargetMode="External"/><Relationship Id="rId17" Type="http://schemas.openxmlformats.org/officeDocument/2006/relationships/hyperlink" Target="https://codex.vlaanderen.be/zoeken/document.aspx?did=1029596&amp;param=inhoud&amp;aid=1243632" TargetMode="External"/><Relationship Id="rId25" Type="http://schemas.openxmlformats.org/officeDocument/2006/relationships/hyperlink" Target="http://www.publicprocurement.be/sites/default/files/documents/chl_eten_submittender_nl_20170630_100.pdf" TargetMode="External"/><Relationship Id="rId33" Type="http://schemas.openxmlformats.org/officeDocument/2006/relationships/hyperlink" Target="https://onderwijs.vlaanderen.be/nl/schoolvakanties" TargetMode="External"/><Relationship Id="rId38"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9DA0B-92D1-4CBB-9AF6-EB5966E72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55</Pages>
  <Words>19770</Words>
  <Characters>127291</Characters>
  <Application>Microsoft Office Word</Application>
  <DocSecurity>0</DocSecurity>
  <Lines>1060</Lines>
  <Paragraphs>293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Walterus Ann</dc:creator>
  <cp:lastModifiedBy>Ann Walterus</cp:lastModifiedBy>
  <cp:revision>4</cp:revision>
  <cp:lastPrinted>2021-06-21T07:46:00Z</cp:lastPrinted>
  <dcterms:created xsi:type="dcterms:W3CDTF">2021-09-10T13:02:00Z</dcterms:created>
  <dcterms:modified xsi:type="dcterms:W3CDTF">2021-09-14T06:12:00Z</dcterms:modified>
</cp:coreProperties>
</file>