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812B" w14:textId="77777777" w:rsidR="00AF6FED" w:rsidRDefault="00AF6FED"/>
    <w:p w14:paraId="2958F6D7" w14:textId="6D05C70B" w:rsidR="00AF6FED" w:rsidRPr="00AF6FED" w:rsidRDefault="00AF6FED">
      <w:pPr>
        <w:rPr>
          <w:b/>
          <w:bCs/>
          <w:u w:val="single"/>
        </w:rPr>
      </w:pPr>
      <w:r w:rsidRPr="00AF6FED">
        <w:rPr>
          <w:b/>
          <w:bCs/>
          <w:u w:val="single"/>
        </w:rPr>
        <w:t>Overdracht investeringskredieten OCMW van 2023 naar 2024.</w:t>
      </w:r>
    </w:p>
    <w:p w14:paraId="565D0D50" w14:textId="77777777" w:rsidR="00AF6FED" w:rsidRDefault="00AF6FED"/>
    <w:p w14:paraId="5A7B81BD" w14:textId="77777777" w:rsidR="00AF6FED" w:rsidRDefault="00AF6FED"/>
    <w:p w14:paraId="5F5BB861" w14:textId="4AD4A2EF" w:rsidR="00AF6FED" w:rsidRDefault="00AF6FED">
      <w:r w:rsidRPr="00AF6FED">
        <w:drawing>
          <wp:inline distT="0" distB="0" distL="0" distR="0" wp14:anchorId="11F96A2D" wp14:editId="59D16EB0">
            <wp:extent cx="9850190" cy="1821180"/>
            <wp:effectExtent l="0" t="0" r="0" b="7620"/>
            <wp:docPr id="4158206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681" cy="184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FED" w:rsidSect="00AF6F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ED"/>
    <w:rsid w:val="00A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6583"/>
  <w15:chartTrackingRefBased/>
  <w15:docId w15:val="{1A1E8A9D-6774-4C14-B877-43C40A00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Grassin</dc:creator>
  <cp:keywords/>
  <dc:description/>
  <cp:lastModifiedBy>Dimitri Grassin</cp:lastModifiedBy>
  <cp:revision>1</cp:revision>
  <dcterms:created xsi:type="dcterms:W3CDTF">2024-02-01T08:23:00Z</dcterms:created>
  <dcterms:modified xsi:type="dcterms:W3CDTF">2024-02-01T08:26:00Z</dcterms:modified>
</cp:coreProperties>
</file>